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27D" w:rsidRPr="00456CA0" w:rsidRDefault="00C1327D" w:rsidP="00C1327D">
      <w:pPr>
        <w:pStyle w:val="Authors"/>
        <w:jc w:val="center"/>
        <w:rPr>
          <w:sz w:val="34"/>
          <w:szCs w:val="34"/>
          <w:lang w:val="en-US"/>
        </w:rPr>
      </w:pPr>
      <w:bookmarkStart w:id="0" w:name="_GoBack"/>
      <w:bookmarkEnd w:id="0"/>
      <w:r w:rsidRPr="00456CA0">
        <w:rPr>
          <w:rFonts w:ascii="Times New Roman" w:hAnsi="Times New Roman"/>
          <w:i/>
          <w:sz w:val="34"/>
          <w:szCs w:val="34"/>
        </w:rPr>
        <w:t>Synedrella nodiflora</w:t>
      </w:r>
      <w:r w:rsidRPr="00456CA0">
        <w:rPr>
          <w:rFonts w:ascii="Times New Roman" w:hAnsi="Times New Roman"/>
          <w:sz w:val="34"/>
          <w:szCs w:val="34"/>
        </w:rPr>
        <w:t xml:space="preserve"> (L.) Gaertn Populations in Sumatra Island showing Low Genetic Difference: </w:t>
      </w:r>
      <w:r w:rsidR="00456CA0">
        <w:rPr>
          <w:rFonts w:ascii="Times New Roman" w:hAnsi="Times New Roman"/>
          <w:sz w:val="34"/>
          <w:szCs w:val="34"/>
        </w:rPr>
        <w:t xml:space="preserve">   </w:t>
      </w:r>
      <w:r w:rsidRPr="00456CA0">
        <w:rPr>
          <w:rFonts w:ascii="Times New Roman" w:hAnsi="Times New Roman"/>
          <w:sz w:val="34"/>
          <w:szCs w:val="34"/>
        </w:rPr>
        <w:t xml:space="preserve">a study based on the intergenic spacer </w:t>
      </w:r>
      <w:r w:rsidRPr="00456CA0">
        <w:rPr>
          <w:rFonts w:ascii="Times New Roman" w:hAnsi="Times New Roman"/>
          <w:i/>
          <w:sz w:val="34"/>
          <w:szCs w:val="34"/>
        </w:rPr>
        <w:t>atp</w:t>
      </w:r>
      <w:r w:rsidRPr="00456CA0">
        <w:rPr>
          <w:rFonts w:ascii="Times New Roman" w:hAnsi="Times New Roman"/>
          <w:sz w:val="34"/>
          <w:szCs w:val="34"/>
        </w:rPr>
        <w:t xml:space="preserve">B – </w:t>
      </w:r>
      <w:r w:rsidRPr="00456CA0">
        <w:rPr>
          <w:rFonts w:ascii="Times New Roman" w:hAnsi="Times New Roman"/>
          <w:i/>
          <w:sz w:val="34"/>
          <w:szCs w:val="34"/>
        </w:rPr>
        <w:t>rbc</w:t>
      </w:r>
      <w:r w:rsidRPr="00456CA0">
        <w:rPr>
          <w:rFonts w:ascii="Times New Roman" w:hAnsi="Times New Roman"/>
          <w:sz w:val="34"/>
          <w:szCs w:val="34"/>
        </w:rPr>
        <w:t>L</w:t>
      </w:r>
    </w:p>
    <w:p w:rsidR="009A0487" w:rsidRPr="00456CA0" w:rsidRDefault="00C1327D" w:rsidP="00C1327D">
      <w:pPr>
        <w:pStyle w:val="Authors"/>
        <w:jc w:val="center"/>
        <w:rPr>
          <w:rFonts w:ascii="Times New Roman" w:hAnsi="Times New Roman"/>
        </w:rPr>
      </w:pPr>
      <w:r w:rsidRPr="00456CA0">
        <w:rPr>
          <w:rFonts w:ascii="Times New Roman" w:hAnsi="Times New Roman"/>
        </w:rPr>
        <w:t>Agus Hery Susanto</w:t>
      </w:r>
      <w:r w:rsidRPr="00456CA0">
        <w:rPr>
          <w:rFonts w:ascii="Times New Roman" w:hAnsi="Times New Roman"/>
          <w:vertAlign w:val="superscript"/>
        </w:rPr>
        <w:t>1</w:t>
      </w:r>
      <w:r w:rsidRPr="00456CA0">
        <w:rPr>
          <w:rFonts w:ascii="Times New Roman" w:hAnsi="Times New Roman"/>
        </w:rPr>
        <w:t>, Agus Nuryanto</w:t>
      </w:r>
      <w:r w:rsidRPr="00456CA0">
        <w:rPr>
          <w:rFonts w:ascii="Times New Roman" w:hAnsi="Times New Roman"/>
          <w:vertAlign w:val="superscript"/>
        </w:rPr>
        <w:t>1</w:t>
      </w:r>
      <w:r w:rsidRPr="00456CA0">
        <w:rPr>
          <w:rFonts w:ascii="Times New Roman" w:hAnsi="Times New Roman"/>
        </w:rPr>
        <w:t>and Budi Setiadi Daryono</w:t>
      </w:r>
      <w:r w:rsidRPr="00456CA0">
        <w:rPr>
          <w:rFonts w:ascii="Times New Roman" w:hAnsi="Times New Roman"/>
          <w:vertAlign w:val="superscript"/>
        </w:rPr>
        <w:t>2</w:t>
      </w:r>
    </w:p>
    <w:p w:rsidR="009A0487" w:rsidRPr="00456CA0" w:rsidRDefault="00CE2C0E" w:rsidP="00CE2C0E">
      <w:pPr>
        <w:pStyle w:val="Addresses"/>
        <w:spacing w:after="0"/>
        <w:rPr>
          <w:rFonts w:ascii="Times New Roman" w:hAnsi="Times New Roman"/>
        </w:rPr>
      </w:pPr>
      <w:r w:rsidRPr="00456CA0">
        <w:rPr>
          <w:rFonts w:ascii="Times New Roman" w:hAnsi="Times New Roman"/>
          <w:vertAlign w:val="superscript"/>
          <w:lang w:val="id-ID"/>
        </w:rPr>
        <w:t xml:space="preserve">1 </w:t>
      </w:r>
      <w:r w:rsidR="00C1327D" w:rsidRPr="00456CA0">
        <w:rPr>
          <w:rFonts w:ascii="Times New Roman" w:hAnsi="Times New Roman"/>
        </w:rPr>
        <w:t>Faculty of Biology, Jenderal Soedirman University, Indonesia</w:t>
      </w:r>
    </w:p>
    <w:p w:rsidR="00CE2C0E" w:rsidRDefault="00CE2C0E" w:rsidP="00CE2C0E">
      <w:pPr>
        <w:pStyle w:val="Addresses"/>
      </w:pPr>
      <w:r w:rsidRPr="00456CA0">
        <w:rPr>
          <w:rFonts w:ascii="Times New Roman" w:hAnsi="Times New Roman"/>
          <w:vertAlign w:val="superscript"/>
          <w:lang w:val="id-ID"/>
        </w:rPr>
        <w:t xml:space="preserve">2 </w:t>
      </w:r>
      <w:r w:rsidR="00C1327D" w:rsidRPr="00456CA0">
        <w:rPr>
          <w:rFonts w:ascii="Times New Roman" w:hAnsi="Times New Roman"/>
        </w:rPr>
        <w:t>Faculty of Biology, Gadjah Mada</w:t>
      </w:r>
      <w:r w:rsidR="00C1327D" w:rsidRPr="00456CA0" w:rsidDel="00346ECB">
        <w:rPr>
          <w:rFonts w:ascii="Times New Roman" w:hAnsi="Times New Roman"/>
        </w:rPr>
        <w:t xml:space="preserve"> </w:t>
      </w:r>
      <w:r w:rsidR="00C1327D" w:rsidRPr="00456CA0">
        <w:rPr>
          <w:rFonts w:ascii="Times New Roman" w:hAnsi="Times New Roman"/>
        </w:rPr>
        <w:t>University, Indonesia</w:t>
      </w:r>
    </w:p>
    <w:p w:rsidR="009A0487" w:rsidRPr="00456CA0" w:rsidRDefault="00C1327D">
      <w:pPr>
        <w:pStyle w:val="E-mail"/>
        <w:rPr>
          <w:rFonts w:ascii="Times New Roman" w:hAnsi="Times New Roman"/>
        </w:rPr>
      </w:pPr>
      <w:r w:rsidRPr="00456CA0">
        <w:rPr>
          <w:rFonts w:ascii="Times New Roman" w:hAnsi="Times New Roman"/>
          <w:i/>
        </w:rPr>
        <w:t>Corresponding author’s e-mail</w:t>
      </w:r>
      <w:r w:rsidR="00D85F29">
        <w:rPr>
          <w:rFonts w:ascii="Times New Roman" w:hAnsi="Times New Roman"/>
          <w:i/>
        </w:rPr>
        <w:t xml:space="preserve"> address</w:t>
      </w:r>
      <w:r w:rsidRPr="00456CA0">
        <w:rPr>
          <w:rFonts w:ascii="Times New Roman" w:hAnsi="Times New Roman"/>
          <w:i/>
        </w:rPr>
        <w:t xml:space="preserve">: </w:t>
      </w:r>
      <w:hyperlink r:id="rId9" w:history="1">
        <w:r w:rsidRPr="00456CA0">
          <w:rPr>
            <w:rStyle w:val="Hyperlink"/>
            <w:rFonts w:ascii="Times New Roman" w:hAnsi="Times New Roman"/>
          </w:rPr>
          <w:t>susanto1408@yahoo.co.id</w:t>
        </w:r>
      </w:hyperlink>
    </w:p>
    <w:p w:rsidR="009A0487" w:rsidRPr="00C1327D" w:rsidRDefault="009A0487">
      <w:pPr>
        <w:pStyle w:val="Abstract"/>
        <w:rPr>
          <w:sz w:val="22"/>
          <w:szCs w:val="22"/>
          <w:lang w:val="id-ID"/>
        </w:rPr>
      </w:pPr>
      <w:r>
        <w:rPr>
          <w:b/>
        </w:rPr>
        <w:t>Abstract</w:t>
      </w:r>
      <w:r>
        <w:t xml:space="preserve">. </w:t>
      </w:r>
      <w:r w:rsidR="00C1327D" w:rsidRPr="00C1327D">
        <w:rPr>
          <w:rFonts w:ascii="Times New Roman" w:hAnsi="Times New Roman"/>
        </w:rPr>
        <w:t xml:space="preserve">Previous study on </w:t>
      </w:r>
      <w:r w:rsidR="00C1327D" w:rsidRPr="00C1327D">
        <w:rPr>
          <w:rFonts w:ascii="Times New Roman" w:hAnsi="Times New Roman"/>
          <w:i/>
          <w:lang w:val="fi-FI"/>
        </w:rPr>
        <w:t xml:space="preserve">Synedrella nodiflora </w:t>
      </w:r>
      <w:r w:rsidR="00C1327D" w:rsidRPr="00C1327D">
        <w:rPr>
          <w:rFonts w:ascii="Times New Roman" w:hAnsi="Times New Roman"/>
          <w:lang w:val="fi-FI"/>
        </w:rPr>
        <w:t xml:space="preserve">(L.) Gaertn populations in Java Island shows both very low haplotype and nucleotide diversity, and at the same time reveals high connectivity among the populations. Sumatra Island, which is like Java Island located in Sunda Shelf, has been subjected to relatively increasing human population and overexploitation of natural resources in a few last decades. This makes it vulnerable to terrestrial ecosystem changes potentially having influence on the existing populations of </w:t>
      </w:r>
      <w:r w:rsidR="00C1327D" w:rsidRPr="00C1327D">
        <w:rPr>
          <w:rFonts w:ascii="Times New Roman" w:hAnsi="Times New Roman"/>
          <w:i/>
          <w:lang w:val="fi-FI"/>
        </w:rPr>
        <w:t>S. nodiflora</w:t>
      </w:r>
      <w:r w:rsidR="00C1327D" w:rsidRPr="00C1327D">
        <w:rPr>
          <w:rFonts w:ascii="Times New Roman" w:hAnsi="Times New Roman"/>
          <w:lang w:val="fi-FI"/>
        </w:rPr>
        <w:t xml:space="preserve">. Hence, this study aims to assess genetic difference among </w:t>
      </w:r>
      <w:r w:rsidR="00C1327D" w:rsidRPr="00C1327D">
        <w:rPr>
          <w:rFonts w:ascii="Times New Roman" w:hAnsi="Times New Roman"/>
          <w:i/>
          <w:lang w:val="fi-FI"/>
        </w:rPr>
        <w:t xml:space="preserve">S. nodiflora </w:t>
      </w:r>
      <w:r w:rsidR="00C1327D" w:rsidRPr="00C1327D">
        <w:rPr>
          <w:rFonts w:ascii="Times New Roman" w:hAnsi="Times New Roman"/>
          <w:lang w:val="fi-FI"/>
        </w:rPr>
        <w:t xml:space="preserve">populations in Sumatra Island using intergenic spacer (IGS) </w:t>
      </w:r>
      <w:r w:rsidR="00C1327D" w:rsidRPr="00C1327D">
        <w:rPr>
          <w:rFonts w:ascii="Times New Roman" w:hAnsi="Times New Roman"/>
          <w:i/>
          <w:lang w:val="fi-FI"/>
        </w:rPr>
        <w:t>atp</w:t>
      </w:r>
      <w:r w:rsidR="00C1327D" w:rsidRPr="00C1327D">
        <w:rPr>
          <w:rFonts w:ascii="Times New Roman" w:hAnsi="Times New Roman"/>
          <w:lang w:val="fi-FI"/>
        </w:rPr>
        <w:t xml:space="preserve">B –  </w:t>
      </w:r>
      <w:r w:rsidR="00C1327D" w:rsidRPr="00C1327D">
        <w:rPr>
          <w:rFonts w:ascii="Times New Roman" w:hAnsi="Times New Roman"/>
          <w:i/>
          <w:lang w:val="fi-FI"/>
        </w:rPr>
        <w:t>rbc</w:t>
      </w:r>
      <w:r w:rsidR="00C1327D" w:rsidRPr="00C1327D">
        <w:rPr>
          <w:rFonts w:ascii="Times New Roman" w:hAnsi="Times New Roman"/>
          <w:lang w:val="fi-FI"/>
        </w:rPr>
        <w:t xml:space="preserve">L. This molecular marker has been used in the population genetic study of some plant species. In this study we collect randomly 20 individuals from four different locations in Sumatra. The results show that based on IGS </w:t>
      </w:r>
      <w:r w:rsidR="00C1327D" w:rsidRPr="00C1327D">
        <w:rPr>
          <w:rFonts w:ascii="Times New Roman" w:hAnsi="Times New Roman"/>
          <w:i/>
        </w:rPr>
        <w:t>atp</w:t>
      </w:r>
      <w:r w:rsidR="00C1327D" w:rsidRPr="00C1327D">
        <w:rPr>
          <w:rFonts w:ascii="Times New Roman" w:hAnsi="Times New Roman"/>
        </w:rPr>
        <w:t xml:space="preserve">B – </w:t>
      </w:r>
      <w:r w:rsidR="00C1327D" w:rsidRPr="00C1327D">
        <w:rPr>
          <w:rFonts w:ascii="Times New Roman" w:hAnsi="Times New Roman"/>
          <w:i/>
        </w:rPr>
        <w:t>rbc</w:t>
      </w:r>
      <w:r w:rsidR="00C1327D" w:rsidRPr="00C1327D">
        <w:rPr>
          <w:rFonts w:ascii="Times New Roman" w:hAnsi="Times New Roman"/>
        </w:rPr>
        <w:t xml:space="preserve">L sequences of 860 bp length, only two haplotypes are found. One of them is of the same haplotype mostly found in Java Island, while the other shows some base substitutions. Low genetic difference </w:t>
      </w:r>
      <w:r w:rsidR="00C1327D" w:rsidRPr="00C1327D">
        <w:rPr>
          <w:rFonts w:ascii="Times New Roman" w:hAnsi="Times New Roman"/>
          <w:lang w:val="fi-FI"/>
        </w:rPr>
        <w:t>indicating</w:t>
      </w:r>
      <w:r w:rsidR="00C1327D" w:rsidRPr="00C1327D">
        <w:rPr>
          <w:rFonts w:ascii="Times New Roman" w:hAnsi="Times New Roman"/>
        </w:rPr>
        <w:t xml:space="preserve"> high connectivity </w:t>
      </w:r>
      <w:r w:rsidR="00C1327D" w:rsidRPr="00C1327D">
        <w:rPr>
          <w:rFonts w:ascii="Times New Roman" w:hAnsi="Times New Roman"/>
          <w:lang w:val="fi-FI"/>
        </w:rPr>
        <w:t xml:space="preserve">among populations of </w:t>
      </w:r>
      <w:r w:rsidR="00C1327D" w:rsidRPr="00C1327D">
        <w:rPr>
          <w:rFonts w:ascii="Times New Roman" w:hAnsi="Times New Roman"/>
          <w:i/>
          <w:lang w:val="fi-FI"/>
        </w:rPr>
        <w:t xml:space="preserve">S. nodiflora </w:t>
      </w:r>
      <w:r w:rsidR="00C1327D" w:rsidRPr="00C1327D">
        <w:rPr>
          <w:rFonts w:ascii="Times New Roman" w:hAnsi="Times New Roman"/>
          <w:lang w:val="fi-FI"/>
        </w:rPr>
        <w:t>in Sumatra Island is observed.</w:t>
      </w:r>
    </w:p>
    <w:p w:rsidR="009A0487" w:rsidRDefault="003237B2">
      <w:pPr>
        <w:pStyle w:val="Section"/>
      </w:pPr>
      <w:r>
        <w:rPr>
          <w:lang w:val="id-ID"/>
        </w:rPr>
        <w:t>Introduction</w:t>
      </w:r>
    </w:p>
    <w:p w:rsidR="00456CA0" w:rsidRPr="00456CA0" w:rsidRDefault="00456CA0" w:rsidP="00456CA0">
      <w:pPr>
        <w:pStyle w:val="Section"/>
        <w:numPr>
          <w:ilvl w:val="0"/>
          <w:numId w:val="0"/>
        </w:numPr>
        <w:spacing w:before="0"/>
        <w:jc w:val="both"/>
        <w:rPr>
          <w:b w:val="0"/>
          <w:lang w:val="fi-FI"/>
        </w:rPr>
      </w:pPr>
      <w:r w:rsidRPr="00456CA0">
        <w:rPr>
          <w:b w:val="0"/>
          <w:i/>
          <w:lang w:val="fi-FI"/>
        </w:rPr>
        <w:t xml:space="preserve">Synedrella nodiflora </w:t>
      </w:r>
      <w:r w:rsidRPr="00456CA0">
        <w:rPr>
          <w:b w:val="0"/>
          <w:lang w:val="fi-FI"/>
        </w:rPr>
        <w:t xml:space="preserve">(L.) Gaertn is a wild plant species widely distributed over approximately 50 tropical countries </w:t>
      </w:r>
      <w:r w:rsidRPr="00456CA0">
        <w:rPr>
          <w:b w:val="0"/>
          <w:lang w:val="fi-FI"/>
        </w:rPr>
        <w:fldChar w:fldCharType="begin" w:fldLock="1"/>
      </w:r>
      <w:r w:rsidRPr="00456CA0">
        <w:rPr>
          <w:b w:val="0"/>
          <w:lang w:val="fi-FI"/>
        </w:rPr>
        <w:instrText>ADDIN CSL_CITATION { "citationItems" : [ { "id" : "ITEM-1", "itemData" : { "DOI" : "https://doi.org/10.1614/WS-08-015.1", "author" : [ { "dropping-particle" : "", "family" : "Chauhan, B.S. and Johnson", "given" : "D.E.", "non-dropping-particle" : "", "parse-names" : false, "suffix" : "" } ], "container-title" : "Weed Science", "id" : "ITEM-1", "issue" : "1", "issued" : { "date-parts" : [ [ "2009" ] ] }, "page" : "36 \u2013 42", "title" : "Seed germination and seedling emergence of synedrella (Synedrella nodiflora) in a tropical environment.", "type" : "article-journal", "volume" : "57" }, "uris" : [ "http://www.mendeley.com/documents/?uuid=67b3f856-2af0-415f-9a93-ff23e64bba52" ] } ], "mendeley" : { "formattedCitation" : "(Chauhan, B.S. and Johnson, 2009)", "manualFormatting" : "(Chauhan &amp; Johnson, 2009)", "plainTextFormattedCitation" : "(Chauhan, B.S. and Johnson, 2009)", "previouslyFormattedCitation" : "(Chauhan, B.S. and Johnson, 2009)" }, "properties" : { "noteIndex" : 0 }, "schema" : "https://github.com/citation-style-language/schema/raw/master/csl-citation.json" }</w:instrText>
      </w:r>
      <w:r w:rsidRPr="00456CA0">
        <w:rPr>
          <w:b w:val="0"/>
          <w:lang w:val="fi-FI"/>
        </w:rPr>
        <w:fldChar w:fldCharType="separate"/>
      </w:r>
      <w:r w:rsidRPr="00456CA0">
        <w:rPr>
          <w:b w:val="0"/>
          <w:noProof/>
          <w:lang w:val="fi-FI"/>
        </w:rPr>
        <w:t>(Chauhan &amp; Johnson, 2009)</w:t>
      </w:r>
      <w:r w:rsidRPr="00456CA0">
        <w:rPr>
          <w:b w:val="0"/>
          <w:lang w:val="fi-FI"/>
        </w:rPr>
        <w:fldChar w:fldCharType="end"/>
      </w:r>
      <w:r w:rsidRPr="00456CA0">
        <w:rPr>
          <w:b w:val="0"/>
          <w:lang w:val="fi-FI"/>
        </w:rPr>
        <w:t xml:space="preserve">. </w:t>
      </w:r>
      <w:r w:rsidR="00121F47">
        <w:rPr>
          <w:b w:val="0"/>
          <w:lang w:val="fi-FI"/>
        </w:rPr>
        <w:t>Interestingly</w:t>
      </w:r>
      <w:r w:rsidRPr="00456CA0">
        <w:rPr>
          <w:b w:val="0"/>
          <w:lang w:val="fi-FI"/>
        </w:rPr>
        <w:t xml:space="preserve">, however, it </w:t>
      </w:r>
      <w:r w:rsidR="00615A2E">
        <w:rPr>
          <w:b w:val="0"/>
          <w:lang w:val="fi-FI"/>
        </w:rPr>
        <w:t>has</w:t>
      </w:r>
      <w:r w:rsidRPr="00456CA0">
        <w:rPr>
          <w:b w:val="0"/>
          <w:lang w:val="fi-FI"/>
        </w:rPr>
        <w:t xml:space="preserve"> </w:t>
      </w:r>
      <w:r w:rsidR="00615A2E">
        <w:rPr>
          <w:b w:val="0"/>
          <w:lang w:val="fi-FI"/>
        </w:rPr>
        <w:t xml:space="preserve">been </w:t>
      </w:r>
      <w:r w:rsidRPr="00456CA0">
        <w:rPr>
          <w:b w:val="0"/>
          <w:lang w:val="fi-FI"/>
        </w:rPr>
        <w:t xml:space="preserve">known as the only member of genus </w:t>
      </w:r>
      <w:r w:rsidRPr="00456CA0">
        <w:rPr>
          <w:b w:val="0"/>
          <w:i/>
          <w:lang w:val="fi-FI"/>
        </w:rPr>
        <w:t>Synedrella</w:t>
      </w:r>
      <w:r w:rsidRPr="00456CA0">
        <w:rPr>
          <w:b w:val="0"/>
          <w:lang w:val="fi-FI"/>
        </w:rPr>
        <w:t xml:space="preserve">, family Asteraceae (The Plant List, 2013) </w:t>
      </w:r>
      <w:r w:rsidR="00615A2E">
        <w:rPr>
          <w:b w:val="0"/>
          <w:lang w:val="fi-FI"/>
        </w:rPr>
        <w:t>showing</w:t>
      </w:r>
      <w:r w:rsidRPr="00456CA0">
        <w:rPr>
          <w:b w:val="0"/>
          <w:lang w:val="fi-FI"/>
        </w:rPr>
        <w:t xml:space="preserve"> significantly high reproductive ability and wide range of altitudes </w:t>
      </w:r>
      <w:r w:rsidRPr="00456CA0">
        <w:rPr>
          <w:b w:val="0"/>
          <w:lang w:val="fi-FI"/>
        </w:rPr>
        <w:fldChar w:fldCharType="begin" w:fldLock="1"/>
      </w:r>
      <w:r w:rsidRPr="00456CA0">
        <w:rPr>
          <w:b w:val="0"/>
          <w:lang w:val="fi-FI"/>
        </w:rPr>
        <w:instrText>ADDIN CSL_CITATION { "citationItems" : [ { "id" : "ITEM-1", "itemData" : { "author" : [ { "dropping-particle" : "", "family" : "Dwiati, M.,Rochmatino, dan Maharning", "given" : "A.R.", "non-dropping-particle" : "", "parse-names" : false, "suffix" : "" } ], "container-title" : "Prosiding Himpunan Ilmu Gulma XVI 2", "id" : "ITEM-1", "issued" : { "date-parts" : [ [ "2003" ] ] }, "page" : "47 \u2013 54", "publisher-place" : "Bogor", "title" : "Persistensi dan toksisitas herbisida Reflex serta kemampuan tumbuh kembali biji Synedrella nodiflora dilihat dari kandungan bahan aktif fomesafen dalam tanah dan tubuh gulma.", "type" : "paper-conference" }, "uris" : [ "http://www.mendeley.com/documents/?uuid=d7f460a8-83ae-47df-a9a6-5e222eea062a" ] } ], "mendeley" : { "formattedCitation" : "(Dwiati, M.,Rochmatino, dan Maharning, 2003)", "manualFormatting" : "(Dwiati et al., 2003)", "plainTextFormattedCitation" : "(Dwiati, M.,Rochmatino, dan Maharning, 2003)", "previouslyFormattedCitation" : "(Dwiati, M.,Rochmatino, dan Maharning, 2003)" }, "properties" : { "noteIndex" : 0 }, "schema" : "https://github.com/citation-style-language/schema/raw/master/csl-citation.json" }</w:instrText>
      </w:r>
      <w:r w:rsidRPr="00456CA0">
        <w:rPr>
          <w:b w:val="0"/>
          <w:lang w:val="fi-FI"/>
        </w:rPr>
        <w:fldChar w:fldCharType="separate"/>
      </w:r>
      <w:r w:rsidRPr="00456CA0">
        <w:rPr>
          <w:b w:val="0"/>
          <w:noProof/>
          <w:lang w:val="fi-FI"/>
        </w:rPr>
        <w:t xml:space="preserve">(Dwiati </w:t>
      </w:r>
      <w:r w:rsidRPr="00456CA0">
        <w:rPr>
          <w:b w:val="0"/>
          <w:i/>
          <w:noProof/>
          <w:lang w:val="fi-FI"/>
        </w:rPr>
        <w:t>et al.</w:t>
      </w:r>
      <w:r w:rsidRPr="00456CA0">
        <w:rPr>
          <w:b w:val="0"/>
          <w:noProof/>
          <w:lang w:val="fi-FI"/>
        </w:rPr>
        <w:t>, 2003)</w:t>
      </w:r>
      <w:r w:rsidRPr="00456CA0">
        <w:rPr>
          <w:b w:val="0"/>
          <w:lang w:val="fi-FI"/>
        </w:rPr>
        <w:fldChar w:fldCharType="end"/>
      </w:r>
      <w:r w:rsidRPr="00456CA0">
        <w:rPr>
          <w:b w:val="0"/>
          <w:lang w:val="fi-FI"/>
        </w:rPr>
        <w:t xml:space="preserve">. Both its potentials as useful plant and, oppositely, its existence as sufficiently important weed in some crops have been reported. Most references note its potentials as medicinal plants </w:t>
      </w:r>
      <w:r w:rsidRPr="00456CA0">
        <w:rPr>
          <w:b w:val="0"/>
          <w:lang w:val="fi-FI"/>
        </w:rPr>
        <w:fldChar w:fldCharType="begin" w:fldLock="1"/>
      </w:r>
      <w:r w:rsidRPr="00456CA0">
        <w:rPr>
          <w:b w:val="0"/>
          <w:lang w:val="fi-FI"/>
        </w:rPr>
        <w:instrText>ADDIN CSL_CITATION { "citationItems" : [ { "id" : "ITEM-1", "itemData" : { "DOI" : "http://dx.doi.org/10.5513/jcea.v7i2.372", "author" : [ { "dropping-particle" : "", "family" : "Rathi,M.J. and Gopalakrishnan", "given" : "S.", "non-dropping-particle" : "", "parse-names" : false, "suffix" : "" } ], "container-title" : "Journal of Central European Agriculture", "id" : "ITEM-1", "issue" : "2", "issued" : { "date-parts" : [ [ "2006" ] ] }, "page" : "289 \u2013 296", "title" : "Insecticidal activity of aerial parts of Synedrella nodiflora Gaertn (Compositae) on Spodoptera litura (Fab.).", "type" : "article-journal", "volume" : "7" }, "uris" : [ "http://www.mendeley.com/documents/?uuid=ccbd1a4a-d8ff-4d98-80a5-5fde7152b504" ] }, { "id" : "ITEM-2", "itemData" : { "author" : [ { "dropping-particle" : "", "family" : "Bhogaonkar, P.Y., Dagawal, M.J., and Ghorpade", "given" : "D.S.", "non-dropping-particle" : "", "parse-names" : false, "suffix" : "" } ], "container-title" : "Bioscience Discovery", "id" : "ITEM-2", "issue" : "3", "issued" : { "date-parts" : [ [ "2011" ] ] }, "page" : "317 \u2013 321", "title" : "Pharmacognostic studies and antimicrobial activity of Synedrella nodiflora (L.) Gaertn.", "type" : "article-journal", "volume" : "2" }, "uris" : [ "http://www.mendeley.com/documents/?uuid=952a6dca-129c-4621-be4b-6cf1e7347168" ] }, { "id" : "ITEM-3", "itemData" : { "DOI" : "http://dx.doi.org/10.13040/IJPSR.0975-8232.3(5).1528-31", "author" : [ { "dropping-particle" : "", "family" : "Dutta, M., Nath, A.K., Uddin, M.Z., Hossain, M.A.,Morshed, M.M., and Kawsar", "given" : "M.H.", "non-dropping-particle" : "", "parse-names" : false, "suffix" : "" } ], "container-title" : "International Journal of Pharmaceutical Sciences and Research", "id" : "ITEM-3", "issue" : "5", "issued" : { "date-parts" : [ [ "2012" ] ] }, "page" : "1528 \u2013 1531", "title" : "In vitro antioxidant, total phenolic content and brine shrimp lethality studies of Synedrella nodiflora.", "type" : "article-journal", "volume" : "3" }, "uris" : [ "http://www.mendeley.com/documents/?uuid=be6b3593-8f68-4492-9fe4-50ad08d34b25" ] }, { "id" : "ITEM-4", "itemData" : { "DOI" : "10.4103/0975-7406.94816", "author" : [ { "dropping-particle" : "", "family" : "Amoateng, P., Woode, E., and Kombian", "given" : "S.B.", "non-dropping-particle" : "", "parse-names" : false, "suffix" : "" } ], "container-title" : "Journal of Pharmacy and Bioallied Sciences", "id" : "ITEM-4", "issue" : "2", "issued" : { "date-parts" : [ [ "2012" ] ] }, "page" : "140 \u2013 148", "title" : "Anticonvulsant and related neuropharmacological effects of the whole plant extract of Synedrella nodiflora (L.) Gaertn (Asteraceae).", "type" : "article-journal", "volume" : "4" }, "uris" : [ "http://www.mendeley.com/documents/?uuid=0bac484f-59ab-46a2-bb7f-98a647976d31" ] }, { "id" : "ITEM-5", "itemData" : { "DOI" : "http://dx.doi.org/10.6000/1927-5951.2013.03.01.8", "author" : [ { "dropping-particle" : "", "family" : "Islam, F., Chowdhury, S.R., Sharmin, T., Gias Udin, M., Kaisar, M.A., and Rashid", "given" : "M.A.", "non-dropping-particle" : "", "parse-names" : false, "suffix" : "" } ], "container-title" : "Journal of Pharmacy and Nutrition Sciences", "id" : "ITEM-5", "issue" : "1", "issued" : { "date-parts" : [ [ "2013" ] ] }, "page" : "71 \u2013 75", "title" : "In vitro membrane stabilizing and thrombolytic activities of Ophirrhiza mungos, Mussaenda macrophylla, Gmellina philippensis and Synedrella nodiflora growing in Bangladesh.", "type" : "article-journal", "volume" : "3" }, "uris" : [ "http://www.mendeley.com/documents/?uuid=c8244586-2d06-442d-bf79-8a1b291e1738" ] }, { "id" : "ITEM-6", "itemData" : { "DOI" : "http://dx.doi.org/10.4314/jmbs.v3i1.5", "author" : [ { "dropping-particle" : "", "family" : "Adjei, S. , Amoateng, P., Osei-Safo, D., Ahedor, B., N\u2019guessan, B.B., Addo, P., and Asiedu-Gyekye", "given" : "I.J.", "non-dropping-particle" : "", "parse-names" : false, "suffix" : "" } ], "container-title" : "Journal of Medical and Biomedical Sciences", "id" : "ITEM-6", "issue" : "1", "issued" : { "date-parts" : [ [ "2014" ] ] }, "page" : "31 - 37", "title" : "Biochemical and haematological changes following an acute toxicity study of a hydro-ethanolic whole plant extract of Synedrella nodiflora (L.) Gaertn in male Sprague-Dawley rats.", "type" : "article-journal", "volume" : "3" }, "uris" : [ "http://www.mendeley.com/documents/?uuid=a06ff3f0-ffd1-4277-bac3-35556a86cc8c" ] }, { "id" : "ITEM-7", "itemData" : { "DOI" : "https://doi.org/10.1186/s13104-017-2551-7", "author" : [ { "dropping-particle" : "", "family" : "Amoateng, P., Adjei, S., Osei-Safo, D., Kukuia, K.K.E., Kretchy, I.A., Sarkodie, J.A., and N\u2019guessan", "given" : "B.B.", "non-dropping-particle" : "", "parse-names" : false, "suffix" : "" } ], "container-title" : "BMC Research Notes", "id" : "ITEM-7", "issue" : "10", "issued" : { "date-parts" : [ [ "2017" ] ] }, "page" : "1 - 7", "title" : "Analgesic effects of a hydro-ethanolic whole plant extract of Synedrella nodiflora (L.) Gaertn in paclitaxel-induced neuropathic pain in rats.", "type" : "article-journal" }, "uris" : [ "http://www.mendeley.com/documents/?uuid=a09b87a0-4441-48d9-94e6-1333a1d2bd05" ] } ], "mendeley" : { "formattedCitation" : "(Adjei, S. , Amoateng, P., Osei-Safo, D., Ahedor, B., N\u2019guessan, B.B., Addo, P., and Asiedu-Gyekye, 2014; Amoateng, P., Adjei, S., Osei-Safo, D., Kukuia, K.K.E., Kretchy, I.A., Sarkodie, J.A., and N\u2019guessan, 2017; Amoateng, P., Woode, E., and Kombian, 2012; Bhogaonkar, P.Y., Dagawal, M.J., and Ghorpade, 2011; Dutta, M., Nath, A.K., Uddin, M.Z., Hossain, M.A.,Morshed, M.M., and Kawsar, 2012; Islam, F., Chowdhury, S.R., Sharmin, T., Gias Udin, M., Kaisar, M.A., and Rashid, 2013; Rathi,M.J. and Gopalakrishnan, 2006)", "manualFormatting" : "(Adjei et al., 2014; Amoateng et al., 2017; Amoateng et al., 2012; Bhogaonkar et al., 2011; Dutta, et al., 2012; Islam et al., 2013; Rathi &amp; Gopalakrishnan, 2006)", "plainTextFormattedCitation" : "(Adjei, S. , Amoateng, P., Osei-Safo, D., Ahedor, B., N\u2019guessan, B.B., Addo, P., and Asiedu-Gyekye, 2014; Amoateng, P., Adjei, S., Osei-Safo, D., Kukuia, K.K.E., Kretchy, I.A., Sarkodie, J.A., and N\u2019guessan, 2017; Amoateng, P., Woode, E., and Kombian, 2012; Bhogaonkar, P.Y., Dagawal, M.J., and Ghorpade, 2011; Dutta, M., Nath, A.K., Uddin, M.Z., Hossain, M.A.,Morshed, M.M., and Kawsar, 2012; Islam, F., Chowdhury, S.R., Sharmin, T., Gias Udin, M., Kaisar, M.A., and Rashid, 2013; Rathi,M.J. and Gopalakrishnan, 2006)", "previouslyFormattedCitation" : "(Adjei, S. , Amoateng, P., Osei-Safo, D., Ahedor, B., N\u2019guessan, B.B., Addo, P., and Asiedu-Gyekye, 2014; Amoateng, P., Adjei, S., Osei-Safo, D., Kukuia, K.K.E., Kretchy, I.A., Sarkodie, J.A., and N\u2019guessan, 2017; Amoateng, P., Woode, E., and Kombian, 2012; Bhogaonkar, P.Y., Dagawal, M.J., and Ghorpade, 2011; Dutta, M., Nath, A.K., Uddin, M.Z., Hossain, M.A.,Morshed, M.M., and Kawsar, 2012; Islam, F., Chowdhury, S.R., Sharmin, T., Gias Udin, M., Kaisar, M.A., and Rashid, 2013; Rathi,M.J. and Gopalakrishnan, 2006)" }, "properties" : { "noteIndex" : 0 }, "schema" : "https://github.com/citation-style-language/schema/raw/master/csl-citation.json" }</w:instrText>
      </w:r>
      <w:r w:rsidRPr="00456CA0">
        <w:rPr>
          <w:b w:val="0"/>
          <w:lang w:val="fi-FI"/>
        </w:rPr>
        <w:fldChar w:fldCharType="separate"/>
      </w:r>
      <w:r w:rsidRPr="00456CA0">
        <w:rPr>
          <w:b w:val="0"/>
          <w:noProof/>
          <w:lang w:val="fi-FI"/>
        </w:rPr>
        <w:t xml:space="preserve">(Rathi &amp; Gopalakrishnan, 2006; Bhogaonkar </w:t>
      </w:r>
      <w:r w:rsidRPr="00456CA0">
        <w:rPr>
          <w:b w:val="0"/>
          <w:i/>
          <w:noProof/>
          <w:lang w:val="fi-FI"/>
        </w:rPr>
        <w:t>et al</w:t>
      </w:r>
      <w:r w:rsidRPr="00456CA0">
        <w:rPr>
          <w:b w:val="0"/>
          <w:noProof/>
          <w:lang w:val="fi-FI"/>
        </w:rPr>
        <w:t xml:space="preserve">., 2011; Amoateng </w:t>
      </w:r>
      <w:r w:rsidRPr="00456CA0">
        <w:rPr>
          <w:b w:val="0"/>
          <w:i/>
          <w:noProof/>
          <w:lang w:val="fi-FI"/>
        </w:rPr>
        <w:t>et al</w:t>
      </w:r>
      <w:r w:rsidRPr="00456CA0">
        <w:rPr>
          <w:b w:val="0"/>
          <w:noProof/>
          <w:lang w:val="fi-FI"/>
        </w:rPr>
        <w:t xml:space="preserve">., 2012; </w:t>
      </w:r>
      <w:r w:rsidR="00C06547" w:rsidRPr="00456CA0">
        <w:rPr>
          <w:b w:val="0"/>
          <w:noProof/>
          <w:lang w:val="fi-FI"/>
        </w:rPr>
        <w:t>Dutta</w:t>
      </w:r>
      <w:r w:rsidRPr="00456CA0">
        <w:rPr>
          <w:b w:val="0"/>
          <w:noProof/>
          <w:lang w:val="fi-FI"/>
        </w:rPr>
        <w:t xml:space="preserve">, </w:t>
      </w:r>
      <w:r w:rsidRPr="00456CA0">
        <w:rPr>
          <w:b w:val="0"/>
          <w:i/>
          <w:noProof/>
          <w:lang w:val="fi-FI"/>
        </w:rPr>
        <w:t>et al.</w:t>
      </w:r>
      <w:r w:rsidRPr="00456CA0">
        <w:rPr>
          <w:b w:val="0"/>
          <w:noProof/>
          <w:lang w:val="fi-FI"/>
        </w:rPr>
        <w:t xml:space="preserve">, 2012; Islam </w:t>
      </w:r>
      <w:r w:rsidRPr="00456CA0">
        <w:rPr>
          <w:b w:val="0"/>
          <w:i/>
          <w:noProof/>
          <w:lang w:val="fi-FI"/>
        </w:rPr>
        <w:t>et al.</w:t>
      </w:r>
      <w:r w:rsidRPr="00456CA0">
        <w:rPr>
          <w:b w:val="0"/>
          <w:noProof/>
          <w:lang w:val="fi-FI"/>
        </w:rPr>
        <w:t xml:space="preserve">, 2013; Adjei </w:t>
      </w:r>
      <w:r w:rsidRPr="00456CA0">
        <w:rPr>
          <w:b w:val="0"/>
          <w:i/>
          <w:noProof/>
          <w:lang w:val="fi-FI"/>
        </w:rPr>
        <w:t>et al</w:t>
      </w:r>
      <w:r w:rsidRPr="00456CA0">
        <w:rPr>
          <w:b w:val="0"/>
          <w:noProof/>
          <w:lang w:val="fi-FI"/>
        </w:rPr>
        <w:t xml:space="preserve">., 2014; </w:t>
      </w:r>
      <w:r w:rsidR="00F01E96" w:rsidRPr="00F01E96">
        <w:rPr>
          <w:rFonts w:ascii="Times New Roman" w:hAnsi="Times New Roman"/>
          <w:b w:val="0"/>
          <w:noProof/>
        </w:rPr>
        <w:t xml:space="preserve">Adjibode </w:t>
      </w:r>
      <w:r w:rsidR="00F01E96" w:rsidRPr="00F01E96">
        <w:rPr>
          <w:rFonts w:ascii="Times New Roman" w:hAnsi="Times New Roman"/>
          <w:b w:val="0"/>
          <w:i/>
          <w:noProof/>
        </w:rPr>
        <w:t>et al</w:t>
      </w:r>
      <w:r w:rsidR="00F01E96" w:rsidRPr="00F01E96">
        <w:rPr>
          <w:rFonts w:ascii="Times New Roman" w:hAnsi="Times New Roman"/>
          <w:b w:val="0"/>
          <w:noProof/>
        </w:rPr>
        <w:t>., 2015;</w:t>
      </w:r>
      <w:r w:rsidR="00F01E96" w:rsidRPr="00456CA0">
        <w:rPr>
          <w:b w:val="0"/>
          <w:noProof/>
          <w:lang w:val="fi-FI"/>
        </w:rPr>
        <w:t xml:space="preserve"> </w:t>
      </w:r>
      <w:r w:rsidRPr="00456CA0">
        <w:rPr>
          <w:b w:val="0"/>
          <w:noProof/>
          <w:lang w:val="fi-FI"/>
        </w:rPr>
        <w:t xml:space="preserve">Amoateng </w:t>
      </w:r>
      <w:r w:rsidRPr="00456CA0">
        <w:rPr>
          <w:b w:val="0"/>
          <w:i/>
          <w:noProof/>
          <w:lang w:val="fi-FI"/>
        </w:rPr>
        <w:t>et al</w:t>
      </w:r>
      <w:r w:rsidRPr="00456CA0">
        <w:rPr>
          <w:b w:val="0"/>
          <w:noProof/>
          <w:lang w:val="fi-FI"/>
        </w:rPr>
        <w:t>., 2017</w:t>
      </w:r>
      <w:r w:rsidR="00FC187A">
        <w:rPr>
          <w:b w:val="0"/>
          <w:noProof/>
          <w:lang w:val="fi-FI"/>
        </w:rPr>
        <w:t>a</w:t>
      </w:r>
      <w:r w:rsidR="00EF7B42">
        <w:rPr>
          <w:b w:val="0"/>
          <w:noProof/>
          <w:lang w:val="fi-FI"/>
        </w:rPr>
        <w:t>,</w:t>
      </w:r>
      <w:r w:rsidR="00FC187A">
        <w:rPr>
          <w:b w:val="0"/>
          <w:noProof/>
          <w:lang w:val="fi-FI"/>
        </w:rPr>
        <w:t xml:space="preserve"> 2017b</w:t>
      </w:r>
      <w:r w:rsidRPr="00456CA0">
        <w:rPr>
          <w:b w:val="0"/>
          <w:noProof/>
          <w:lang w:val="fi-FI"/>
        </w:rPr>
        <w:t>)</w:t>
      </w:r>
      <w:r w:rsidRPr="00456CA0">
        <w:rPr>
          <w:b w:val="0"/>
          <w:lang w:val="fi-FI"/>
        </w:rPr>
        <w:fldChar w:fldCharType="end"/>
      </w:r>
      <w:r w:rsidRPr="00456CA0">
        <w:rPr>
          <w:b w:val="0"/>
          <w:lang w:val="fi-FI"/>
        </w:rPr>
        <w:t xml:space="preserve">, while some others also reveal its possibility to </w:t>
      </w:r>
      <w:r w:rsidR="00615A2E">
        <w:rPr>
          <w:b w:val="0"/>
          <w:lang w:val="fi-FI"/>
        </w:rPr>
        <w:t>be used</w:t>
      </w:r>
      <w:r w:rsidRPr="00456CA0">
        <w:rPr>
          <w:b w:val="0"/>
          <w:lang w:val="fi-FI"/>
        </w:rPr>
        <w:t xml:space="preserve"> as bioinsecticide </w:t>
      </w:r>
      <w:r w:rsidRPr="00456CA0">
        <w:rPr>
          <w:b w:val="0"/>
          <w:lang w:val="fi-FI"/>
        </w:rPr>
        <w:fldChar w:fldCharType="begin" w:fldLock="1"/>
      </w:r>
      <w:r w:rsidRPr="00456CA0">
        <w:rPr>
          <w:b w:val="0"/>
          <w:lang w:val="fi-FI"/>
        </w:rPr>
        <w:instrText>ADDIN CSL_CITATION { "citationItems" : [ { "id" : "ITEM-1", "itemData" : { "DOI" : "https://doi.org/10.1016/j.foreco.2012.06.040", "author" : [ { "dropping-particle" : "", "family" : "Belmain, S.R., Neal, G.E., Ray, D.E., and Golob", "given" : "P.", "non-dropping-particle" : "", "parse-names" : false, "suffix" : "" } ], "container-title" : "Food and Chemical Toxicology", "id" : "ITEM-1", "issue" : "3", "issued" : { "date-parts" : [ [ "2001" ] ] }, "page" : "287 \u2013 291", "title" : "Insecticidal and vertebrate toxicity associated with ethnobotanicals used as post-harvest protectants in Ghana.", "type" : "article-journal", "volume" : "39" }, "uris" : [ "http://www.mendeley.com/documents/?uuid=69863f13-8bee-4036-b773-35b5961dc1c6" ] } ], "mendeley" : { "formattedCitation" : "(Belmain, S.R., Neal, G.E., Ray, D.E., and Golob, 2001)", "manualFormatting" : "(Belmain et al., 2001)", "plainTextFormattedCitation" : "(Belmain, S.R., Neal, G.E., Ray, D.E., and Golob, 2001)", "previouslyFormattedCitation" : "(Belmain, S.R., Neal, G.E., Ray, D.E., and Golob, 2001)" }, "properties" : { "noteIndex" : 0 }, "schema" : "https://github.com/citation-style-language/schema/raw/master/csl-citation.json" }</w:instrText>
      </w:r>
      <w:r w:rsidRPr="00456CA0">
        <w:rPr>
          <w:b w:val="0"/>
          <w:lang w:val="fi-FI"/>
        </w:rPr>
        <w:fldChar w:fldCharType="separate"/>
      </w:r>
      <w:r w:rsidRPr="00456CA0">
        <w:rPr>
          <w:b w:val="0"/>
          <w:noProof/>
          <w:lang w:val="fi-FI"/>
        </w:rPr>
        <w:t xml:space="preserve">(Belmain </w:t>
      </w:r>
      <w:r w:rsidRPr="00456CA0">
        <w:rPr>
          <w:b w:val="0"/>
          <w:i/>
          <w:noProof/>
          <w:lang w:val="fi-FI"/>
        </w:rPr>
        <w:t>et al</w:t>
      </w:r>
      <w:r w:rsidRPr="00456CA0">
        <w:rPr>
          <w:b w:val="0"/>
          <w:noProof/>
          <w:lang w:val="fi-FI"/>
        </w:rPr>
        <w:t>., 2001)</w:t>
      </w:r>
      <w:r w:rsidRPr="00456CA0">
        <w:rPr>
          <w:b w:val="0"/>
          <w:lang w:val="fi-FI"/>
        </w:rPr>
        <w:fldChar w:fldCharType="end"/>
      </w:r>
      <w:r w:rsidR="00F22919">
        <w:rPr>
          <w:b w:val="0"/>
          <w:lang w:val="fi-FI"/>
        </w:rPr>
        <w:t>, biofungicide (Sanit, 2016)</w:t>
      </w:r>
      <w:r w:rsidRPr="00456CA0">
        <w:rPr>
          <w:b w:val="0"/>
          <w:lang w:val="fi-FI"/>
        </w:rPr>
        <w:t xml:space="preserve"> and heavy metal detoxificant </w:t>
      </w:r>
      <w:r w:rsidRPr="00456CA0">
        <w:rPr>
          <w:b w:val="0"/>
          <w:lang w:val="fi-FI"/>
        </w:rPr>
        <w:fldChar w:fldCharType="begin" w:fldLock="1"/>
      </w:r>
      <w:r w:rsidRPr="00456CA0">
        <w:rPr>
          <w:b w:val="0"/>
          <w:lang w:val="fi-FI"/>
        </w:rPr>
        <w:instrText>ADDIN CSL_CITATION { "citationItems" : [ { "id" : "ITEM-1", "itemData" : { "DOI" : "http://dx.doi.org/10.1080/02772240601019999", "author" : [ { "dropping-particle" : "", "family" : "Prekeyi, T.F. and Oghenekevwe", "given" : "O.", "non-dropping-particle" : "", "parse-names" : false, "suffix" : "" } ], "container-title" : "Toxicological and Environmental Chemistry", "id" : "ITEM-1", "issue" : "2", "issued" : { "date-parts" : [ [ "2007" ] ] }, "page" : "215 \u2013 222", "title" : "Effects of dietary supplementation of node weed (Synedrella nodiflora) on toxicity of copper and lead in guinea pigs (Cavia porcellus).", "type" : "article-journal", "volume" : "89" }, "uris" : [ "http://www.mendeley.com/documents/?uuid=e6e5cce1-ab44-4395-a526-b64a8c8678f6" ] } ], "mendeley" : { "formattedCitation" : "(Prekeyi, T.F. and Oghenekevwe, 2007)", "manualFormatting" : "(Prekeyi and Oghenekevwe, 2007)", "plainTextFormattedCitation" : "(Prekeyi, T.F. and Oghenekevwe, 2007)", "previouslyFormattedCitation" : "(Prekeyi, T.F. and Oghenekevwe, 2007)" }, "properties" : { "noteIndex" : 0 }, "schema" : "https://github.com/citation-style-language/schema/raw/master/csl-citation.json" }</w:instrText>
      </w:r>
      <w:r w:rsidRPr="00456CA0">
        <w:rPr>
          <w:b w:val="0"/>
          <w:lang w:val="fi-FI"/>
        </w:rPr>
        <w:fldChar w:fldCharType="separate"/>
      </w:r>
      <w:r w:rsidRPr="00456CA0">
        <w:rPr>
          <w:b w:val="0"/>
          <w:noProof/>
          <w:lang w:val="fi-FI"/>
        </w:rPr>
        <w:t>(Prekeyi &amp; Oghenekevwe, 2007)</w:t>
      </w:r>
      <w:r w:rsidRPr="00456CA0">
        <w:rPr>
          <w:b w:val="0"/>
          <w:lang w:val="fi-FI"/>
        </w:rPr>
        <w:fldChar w:fldCharType="end"/>
      </w:r>
      <w:r w:rsidRPr="00456CA0">
        <w:rPr>
          <w:b w:val="0"/>
          <w:lang w:val="fi-FI"/>
        </w:rPr>
        <w:t xml:space="preserve">.  </w:t>
      </w:r>
      <w:r w:rsidR="00965285">
        <w:rPr>
          <w:b w:val="0"/>
          <w:lang w:val="fi-FI"/>
        </w:rPr>
        <w:t>On the other hands</w:t>
      </w:r>
      <w:r w:rsidRPr="00456CA0">
        <w:rPr>
          <w:b w:val="0"/>
          <w:lang w:val="fi-FI"/>
        </w:rPr>
        <w:t xml:space="preserve">, as broad-leaf weed frequently present in several crops, it may lead to reduced yield </w:t>
      </w:r>
      <w:r w:rsidRPr="00456CA0">
        <w:rPr>
          <w:b w:val="0"/>
          <w:lang w:val="fi-FI"/>
        </w:rPr>
        <w:fldChar w:fldCharType="begin" w:fldLock="1"/>
      </w:r>
      <w:r w:rsidRPr="00456CA0">
        <w:rPr>
          <w:b w:val="0"/>
          <w:lang w:val="fi-FI"/>
        </w:rPr>
        <w:instrText>ADDIN CSL_CITATION { "citationItems" : [ { "id" : "ITEM-1", "itemData" : { "author" : [ { "dropping-particle" : "", "family" : "Moenandir, J., Maghfoer, M.D., dan Sulaiman", "given" : "A.", "non-dropping-particle" : "", "parse-names" : false, "suffix" : "" } ], "container-title" : "Seminar Nasional Prospek Pengembangan Agribisnis Kacang Tanah di Indonesia", "id" : "ITEM-1", "issued" : { "date-parts" : [ [ "1996" ] ] }, "page" : "237 \u2013 245", "publisher-place" : "Malang", "title" : "Periode kritis kacang tanah terhadap gulma.", "type" : "paper-conference" }, "uris" : [ "http://www.mendeley.com/documents/?uuid=a418aba7-beb5-47ac-a8be-3022eef42c2e" ] }, { "id" : "ITEM-2", "itemData" : { "author" : [ { "dropping-particle" : "", "family" : "Murrinie", "given" : "E.D.", "non-dropping-particle" : "", "parse-names" : false, "suffix" : "" } ], "id" : "ITEM-2", "issued" : { "date-parts" : [ [ "2011" ] ] }, "publisher-place" : "Kudus", "title" : "Analisis pertumbuhan tanaman kacang tanah dan pergeseran komposisi gulma pada frekuensi penyiangan dan jarak tanam yang berbeda.", "type" : "report" }, "uris" : [ "http://www.mendeley.com/documents/?uuid=81b9e2c2-a93d-4fa0-8ea9-76fe6ce4c1f9" ] }, { "id" : "ITEM-3", "itemData" : { "author" : [ { "dropping-particle" : "", "family" : "Hasanudin, Erida, G.", "given" : "dan Safmaneli.", "non-dropping-particle" : "", "parse-names" : false, "suffix" : "" } ], "container-title" : "Jurnal Agrista", "id" : "ITEM-3", "issue" : "3", "issued" : { "date-parts" : [ [ "2012" ] ] }, "page" : "146 \u2013 152", "title" : "Pengaruh persaingan gulma Synedrella nodiflora (L.) Gaertn pada berbagai densitas terhadap pertumbuhan hasil kedelai.", "type" : "article-journal", "volume" : "16" }, "uris" : [ "http://www.mendeley.com/documents/?uuid=a46d1a5d-4896-42cf-b68a-e6fc355508d9" ] } ], "mendeley" : { "formattedCitation" : "(Hasanudin, Erida, G., 2012; Moenandir, J., Maghfoer, M.D., dan Sulaiman, 1996; Murrinie, 2011)", "manualFormatting" : "(Hasanudin et al., 2012; Moenandir et al., 1996; Murrinie, 2011)", "plainTextFormattedCitation" : "(Hasanudin, Erida, G., 2012; Moenandir, J., Maghfoer, M.D., dan Sulaiman, 1996; Murrinie, 2011)", "previouslyFormattedCitation" : "(Hasanudin, Erida, G., 2012; Moenandir, J., Maghfoer, M.D., dan Sulaiman, 1996; Murrinie, 2011)" }, "properties" : { "noteIndex" : 0 }, "schema" : "https://github.com/citation-style-language/schema/raw/master/csl-citation.json" }</w:instrText>
      </w:r>
      <w:r w:rsidRPr="00456CA0">
        <w:rPr>
          <w:b w:val="0"/>
          <w:lang w:val="fi-FI"/>
        </w:rPr>
        <w:fldChar w:fldCharType="separate"/>
      </w:r>
      <w:r w:rsidRPr="00456CA0">
        <w:rPr>
          <w:b w:val="0"/>
          <w:noProof/>
          <w:lang w:val="fi-FI"/>
        </w:rPr>
        <w:t>(Mo</w:t>
      </w:r>
      <w:r w:rsidRPr="00FC187A">
        <w:rPr>
          <w:b w:val="0"/>
          <w:noProof/>
          <w:highlight w:val="yellow"/>
          <w:lang w:val="fi-FI"/>
        </w:rPr>
        <w:t>e</w:t>
      </w:r>
      <w:r w:rsidRPr="00456CA0">
        <w:rPr>
          <w:b w:val="0"/>
          <w:noProof/>
          <w:lang w:val="fi-FI"/>
        </w:rPr>
        <w:t xml:space="preserve">nandir </w:t>
      </w:r>
      <w:r w:rsidRPr="00456CA0">
        <w:rPr>
          <w:b w:val="0"/>
          <w:i/>
          <w:noProof/>
          <w:lang w:val="fi-FI"/>
        </w:rPr>
        <w:t>et al.</w:t>
      </w:r>
      <w:r w:rsidRPr="00456CA0">
        <w:rPr>
          <w:b w:val="0"/>
          <w:noProof/>
          <w:lang w:val="fi-FI"/>
        </w:rPr>
        <w:t xml:space="preserve">, 1996; Murrinie, 2011; Hasanudin </w:t>
      </w:r>
      <w:r w:rsidRPr="00456CA0">
        <w:rPr>
          <w:b w:val="0"/>
          <w:i/>
          <w:noProof/>
          <w:lang w:val="fi-FI"/>
        </w:rPr>
        <w:t>et al</w:t>
      </w:r>
      <w:r w:rsidRPr="00456CA0">
        <w:rPr>
          <w:b w:val="0"/>
          <w:noProof/>
          <w:lang w:val="fi-FI"/>
        </w:rPr>
        <w:t>., 2012</w:t>
      </w:r>
      <w:r w:rsidR="00F22919">
        <w:rPr>
          <w:b w:val="0"/>
          <w:noProof/>
          <w:lang w:val="fi-FI"/>
        </w:rPr>
        <w:t xml:space="preserve">; Srithi </w:t>
      </w:r>
      <w:r w:rsidR="00F22919" w:rsidRPr="00F22919">
        <w:rPr>
          <w:b w:val="0"/>
          <w:i/>
          <w:noProof/>
          <w:lang w:val="fi-FI"/>
        </w:rPr>
        <w:t>et al</w:t>
      </w:r>
      <w:r w:rsidR="00F22919">
        <w:rPr>
          <w:b w:val="0"/>
          <w:noProof/>
          <w:lang w:val="fi-FI"/>
        </w:rPr>
        <w:t>., 2017</w:t>
      </w:r>
      <w:r w:rsidRPr="00456CA0">
        <w:rPr>
          <w:b w:val="0"/>
          <w:noProof/>
          <w:lang w:val="fi-FI"/>
        </w:rPr>
        <w:t>)</w:t>
      </w:r>
      <w:r w:rsidRPr="00456CA0">
        <w:rPr>
          <w:b w:val="0"/>
          <w:lang w:val="fi-FI"/>
        </w:rPr>
        <w:fldChar w:fldCharType="end"/>
      </w:r>
      <w:r w:rsidRPr="00456CA0">
        <w:rPr>
          <w:b w:val="0"/>
          <w:lang w:val="fi-FI"/>
        </w:rPr>
        <w:t>.</w:t>
      </w:r>
    </w:p>
    <w:p w:rsidR="00456CA0" w:rsidRPr="00456CA0" w:rsidRDefault="00456CA0" w:rsidP="00456CA0">
      <w:pPr>
        <w:pStyle w:val="Section"/>
        <w:numPr>
          <w:ilvl w:val="0"/>
          <w:numId w:val="0"/>
        </w:numPr>
        <w:spacing w:before="0"/>
        <w:ind w:firstLine="720"/>
        <w:jc w:val="both"/>
        <w:rPr>
          <w:b w:val="0"/>
          <w:color w:val="FF0000"/>
          <w:lang w:val="fi-FI"/>
        </w:rPr>
      </w:pPr>
      <w:r w:rsidRPr="00456CA0">
        <w:rPr>
          <w:b w:val="0"/>
          <w:lang w:val="fi-FI"/>
        </w:rPr>
        <w:t xml:space="preserve">Due to its taxonomical status as a member of a monotypic genus, it is strongly asumed that </w:t>
      </w:r>
      <w:r w:rsidRPr="00456CA0">
        <w:rPr>
          <w:b w:val="0"/>
          <w:i/>
          <w:lang w:val="fi-FI"/>
        </w:rPr>
        <w:t>S. nodiflora</w:t>
      </w:r>
      <w:r w:rsidRPr="00456CA0">
        <w:rPr>
          <w:b w:val="0"/>
          <w:lang w:val="fi-FI"/>
        </w:rPr>
        <w:t xml:space="preserve"> populations worldwide have extremely low genetic diversity. This has been proven in the case of Java Island, where </w:t>
      </w:r>
      <w:r w:rsidRPr="00456CA0">
        <w:rPr>
          <w:b w:val="0"/>
          <w:i/>
          <w:lang w:val="fi-FI"/>
        </w:rPr>
        <w:t>S. nodiflora</w:t>
      </w:r>
      <w:r w:rsidRPr="00456CA0">
        <w:rPr>
          <w:b w:val="0"/>
          <w:lang w:val="fi-FI"/>
        </w:rPr>
        <w:t xml:space="preserve"> populations show both very low haplotype and nucleotide diversity when analyzed using intergenic (IGS) </w:t>
      </w:r>
      <w:r w:rsidRPr="00456CA0">
        <w:rPr>
          <w:b w:val="0"/>
          <w:i/>
          <w:lang w:val="fi-FI"/>
        </w:rPr>
        <w:t>atp</w:t>
      </w:r>
      <w:r w:rsidRPr="00456CA0">
        <w:rPr>
          <w:b w:val="0"/>
          <w:lang w:val="fi-FI"/>
        </w:rPr>
        <w:t xml:space="preserve">B –  </w:t>
      </w:r>
      <w:r w:rsidRPr="00456CA0">
        <w:rPr>
          <w:b w:val="0"/>
          <w:i/>
          <w:lang w:val="fi-FI"/>
        </w:rPr>
        <w:t>rbc</w:t>
      </w:r>
      <w:r w:rsidRPr="00456CA0">
        <w:rPr>
          <w:b w:val="0"/>
          <w:lang w:val="fi-FI"/>
        </w:rPr>
        <w:t xml:space="preserve">L partial sequence as the molecular marker. Correspondingly, low genetic difference among populations indicating high connectivity is also reported. In other words, no population structure in the island is observed (Susanto </w:t>
      </w:r>
      <w:r w:rsidRPr="00456CA0">
        <w:rPr>
          <w:b w:val="0"/>
          <w:i/>
          <w:lang w:val="fi-FI"/>
        </w:rPr>
        <w:t>et al</w:t>
      </w:r>
      <w:r w:rsidRPr="00456CA0">
        <w:rPr>
          <w:b w:val="0"/>
          <w:lang w:val="fi-FI"/>
        </w:rPr>
        <w:t xml:space="preserve">., 2018). </w:t>
      </w:r>
    </w:p>
    <w:p w:rsidR="00456CA0" w:rsidRDefault="00456CA0" w:rsidP="00456CA0">
      <w:pPr>
        <w:pStyle w:val="Section"/>
        <w:numPr>
          <w:ilvl w:val="0"/>
          <w:numId w:val="0"/>
        </w:numPr>
        <w:spacing w:before="0"/>
        <w:ind w:firstLine="720"/>
        <w:jc w:val="both"/>
        <w:rPr>
          <w:b w:val="0"/>
          <w:lang w:val="fi-FI"/>
        </w:rPr>
      </w:pPr>
      <w:r w:rsidRPr="00456CA0">
        <w:rPr>
          <w:b w:val="0"/>
          <w:lang w:val="fi-FI"/>
        </w:rPr>
        <w:t xml:space="preserve">Sumatra Island, which is also located in Sunda Shelf, has been separated from Java Island since the end of Last Glacial Maximum. Consequently, the terrestrial ecosystems in both islands may have evolved differently. Then, Sumatra Island has underwent relatively increasing human population and overexploitation of natural resources since many years ago. This makes it vulnerable to ecosystem alteration potentially having influence on the existing populations of </w:t>
      </w:r>
      <w:r w:rsidRPr="00456CA0">
        <w:rPr>
          <w:b w:val="0"/>
          <w:i/>
          <w:lang w:val="fi-FI"/>
        </w:rPr>
        <w:t>S. nodiflora</w:t>
      </w:r>
      <w:r w:rsidRPr="00456CA0">
        <w:rPr>
          <w:b w:val="0"/>
          <w:lang w:val="fi-FI"/>
        </w:rPr>
        <w:t>. Hence, population genetics of this species in Sumatra Island, especially in terms of genetic difference among populations, is interestingly studied.</w:t>
      </w:r>
    </w:p>
    <w:p w:rsidR="00456CA0" w:rsidRPr="00456CA0" w:rsidRDefault="00456CA0" w:rsidP="00456CA0">
      <w:pPr>
        <w:ind w:firstLine="851"/>
        <w:rPr>
          <w:lang w:val="fi-FI"/>
        </w:rPr>
      </w:pPr>
    </w:p>
    <w:p w:rsidR="00456CA0" w:rsidRPr="00456CA0" w:rsidRDefault="00456CA0" w:rsidP="00456CA0">
      <w:pPr>
        <w:pStyle w:val="Section"/>
        <w:numPr>
          <w:ilvl w:val="0"/>
          <w:numId w:val="0"/>
        </w:numPr>
        <w:spacing w:before="0"/>
        <w:ind w:firstLine="720"/>
        <w:jc w:val="both"/>
        <w:rPr>
          <w:b w:val="0"/>
          <w:color w:val="FF0000"/>
          <w:lang w:val="fi-FI"/>
        </w:rPr>
      </w:pPr>
      <w:r w:rsidRPr="00456CA0">
        <w:rPr>
          <w:b w:val="0"/>
          <w:lang w:val="fi-FI"/>
        </w:rPr>
        <w:t xml:space="preserve">Genetic difference among populations can be analyzed by the use of a particular molecular marker, e.g. intergenic spacer (IGS) </w:t>
      </w:r>
      <w:r w:rsidRPr="00456CA0">
        <w:rPr>
          <w:b w:val="0"/>
          <w:i/>
          <w:lang w:val="fi-FI"/>
        </w:rPr>
        <w:t>atp</w:t>
      </w:r>
      <w:r w:rsidRPr="00456CA0">
        <w:rPr>
          <w:b w:val="0"/>
          <w:lang w:val="fi-FI"/>
        </w:rPr>
        <w:t xml:space="preserve">B – </w:t>
      </w:r>
      <w:r w:rsidRPr="00456CA0">
        <w:rPr>
          <w:b w:val="0"/>
          <w:i/>
          <w:lang w:val="fi-FI"/>
        </w:rPr>
        <w:t>rbc</w:t>
      </w:r>
      <w:r w:rsidRPr="00456CA0">
        <w:rPr>
          <w:b w:val="0"/>
          <w:lang w:val="fi-FI"/>
        </w:rPr>
        <w:t xml:space="preserve">L. This marker has been shown highly variable in several populations of Alismataceae species in China, i.e. </w:t>
      </w:r>
      <w:r w:rsidRPr="00456CA0">
        <w:rPr>
          <w:b w:val="0"/>
          <w:i/>
        </w:rPr>
        <w:t>Sagittaria trifolia</w:t>
      </w:r>
      <w:r w:rsidRPr="00456CA0">
        <w:rPr>
          <w:b w:val="0"/>
        </w:rPr>
        <w:t xml:space="preserve"> (Chen </w:t>
      </w:r>
      <w:r w:rsidRPr="00456CA0">
        <w:rPr>
          <w:b w:val="0"/>
          <w:i/>
        </w:rPr>
        <w:t>et al.</w:t>
      </w:r>
      <w:r w:rsidRPr="00456CA0">
        <w:rPr>
          <w:b w:val="0"/>
        </w:rPr>
        <w:t xml:space="preserve">, 2008), </w:t>
      </w:r>
      <w:r w:rsidRPr="00456CA0">
        <w:rPr>
          <w:b w:val="0"/>
          <w:i/>
          <w:lang w:val="fi-FI"/>
        </w:rPr>
        <w:t>S. potamogetifolia</w:t>
      </w:r>
      <w:r w:rsidRPr="00456CA0">
        <w:rPr>
          <w:b w:val="0"/>
          <w:lang w:val="fi-FI"/>
        </w:rPr>
        <w:t xml:space="preserve"> (Tan </w:t>
      </w:r>
      <w:r w:rsidRPr="00456CA0">
        <w:rPr>
          <w:b w:val="0"/>
          <w:i/>
          <w:lang w:val="fi-FI"/>
        </w:rPr>
        <w:t>et al.</w:t>
      </w:r>
      <w:r w:rsidRPr="00456CA0">
        <w:rPr>
          <w:b w:val="0"/>
          <w:lang w:val="fi-FI"/>
        </w:rPr>
        <w:t xml:space="preserve">, 2008) and </w:t>
      </w:r>
      <w:r w:rsidRPr="00456CA0">
        <w:rPr>
          <w:b w:val="0"/>
          <w:i/>
        </w:rPr>
        <w:t>S. lichuanensis</w:t>
      </w:r>
      <w:r w:rsidRPr="00456CA0">
        <w:rPr>
          <w:b w:val="0"/>
          <w:lang w:val="fi-FI"/>
        </w:rPr>
        <w:t xml:space="preserve"> (Liu </w:t>
      </w:r>
      <w:r w:rsidRPr="00456CA0">
        <w:rPr>
          <w:b w:val="0"/>
          <w:i/>
          <w:lang w:val="fi-FI"/>
        </w:rPr>
        <w:t>et al</w:t>
      </w:r>
      <w:r w:rsidRPr="00456CA0">
        <w:rPr>
          <w:b w:val="0"/>
          <w:lang w:val="fi-FI"/>
        </w:rPr>
        <w:t xml:space="preserve">., 2010).  In addition, it has been reported to have high variation in the populations of </w:t>
      </w:r>
      <w:r w:rsidRPr="00456CA0">
        <w:rPr>
          <w:b w:val="0"/>
          <w:i/>
        </w:rPr>
        <w:t>Hygrophila pogonocalyx</w:t>
      </w:r>
      <w:r w:rsidRPr="00456CA0">
        <w:rPr>
          <w:b w:val="0"/>
        </w:rPr>
        <w:t xml:space="preserve"> (Acanthaceae) in Taiwan (Huang </w:t>
      </w:r>
      <w:r w:rsidRPr="00456CA0">
        <w:rPr>
          <w:b w:val="0"/>
          <w:i/>
        </w:rPr>
        <w:t>et al</w:t>
      </w:r>
      <w:r w:rsidRPr="00456CA0">
        <w:rPr>
          <w:b w:val="0"/>
        </w:rPr>
        <w:t xml:space="preserve">., 2005) and </w:t>
      </w:r>
      <w:r w:rsidRPr="00456CA0">
        <w:rPr>
          <w:b w:val="0"/>
          <w:i/>
        </w:rPr>
        <w:t>Ceriops tagal</w:t>
      </w:r>
      <w:r w:rsidRPr="00456CA0">
        <w:rPr>
          <w:b w:val="0"/>
        </w:rPr>
        <w:t xml:space="preserve"> (Rhizophoraceae) in Southeast Asia (Liao </w:t>
      </w:r>
      <w:r w:rsidRPr="00456CA0">
        <w:rPr>
          <w:b w:val="0"/>
          <w:i/>
        </w:rPr>
        <w:t>et al.</w:t>
      </w:r>
      <w:r w:rsidRPr="00456CA0">
        <w:rPr>
          <w:b w:val="0"/>
        </w:rPr>
        <w:t>, 2007).</w:t>
      </w:r>
      <w:r w:rsidRPr="00456CA0">
        <w:rPr>
          <w:b w:val="0"/>
          <w:color w:val="FF0000"/>
          <w:lang w:val="fi-FI"/>
        </w:rPr>
        <w:t xml:space="preserve"> </w:t>
      </w:r>
      <w:r w:rsidRPr="00456CA0">
        <w:rPr>
          <w:b w:val="0"/>
          <w:lang w:val="fi-FI"/>
        </w:rPr>
        <w:t xml:space="preserve">The high variation of IGS </w:t>
      </w:r>
      <w:r w:rsidRPr="00456CA0">
        <w:rPr>
          <w:b w:val="0"/>
          <w:i/>
          <w:lang w:val="fi-FI"/>
        </w:rPr>
        <w:t>atp</w:t>
      </w:r>
      <w:r w:rsidRPr="00456CA0">
        <w:rPr>
          <w:b w:val="0"/>
          <w:lang w:val="fi-FI"/>
        </w:rPr>
        <w:t xml:space="preserve">B – </w:t>
      </w:r>
      <w:r w:rsidRPr="00456CA0">
        <w:rPr>
          <w:b w:val="0"/>
          <w:i/>
          <w:lang w:val="fi-FI"/>
        </w:rPr>
        <w:t>rbc</w:t>
      </w:r>
      <w:r w:rsidRPr="00456CA0">
        <w:rPr>
          <w:b w:val="0"/>
          <w:lang w:val="fi-FI"/>
        </w:rPr>
        <w:t xml:space="preserve">L sequences is probably because this chloroplast genome region is not responsible for any protein synthesis </w:t>
      </w:r>
      <w:r w:rsidRPr="00456CA0">
        <w:rPr>
          <w:b w:val="0"/>
          <w:lang w:val="fi-FI"/>
        </w:rPr>
        <w:fldChar w:fldCharType="begin" w:fldLock="1"/>
      </w:r>
      <w:r w:rsidRPr="00456CA0">
        <w:rPr>
          <w:b w:val="0"/>
          <w:lang w:val="fi-FI"/>
        </w:rPr>
        <w:instrText>ADDIN CSL_CITATION { "citationItems" : [ { "id" : "ITEM-1", "itemData" : { "DOI" : "https://link.springer.com/article/10.1007/s12224-013-9180-2 DOI 10.1007/s12224-013-9180-2", "author" : [ { "dropping-particle" : "", "family" : "Kieltyk, P., Mirek", "given" : "Z.", "non-dropping-particle" : "", "parse-names" : false, "suffix" : "" } ], "container-title" : "Folia Geobotanica", "id" : "ITEM-1", "issue" : "49", "issued" : { "date-parts" : [ [ "2014" ] ] }, "page" : "259 \u2013 282", "title" : "Taxonomy of Solidago virgaurea group (Asteraceae) in Poland, with special reference to variability along an altitudinal gradient.", "type" : "article-journal" }, "uris" : [ "http://www.mendeley.com/documents/?uuid=78b17039-da3e-4c3e-9cd2-eef2388aa490" ] }, { "id" : "ITEM-2", "itemData" : { "author" : [ { "dropping-particle" : "", "family" : "Fujii, N., Ueda, K., Watano, Y., and Shimizu", "given" : "T.", "non-dropping-particle" : "", "parse-names" : false, "suffix" : "" } ], "container-title" : "Journal of Plant Research", "id" : "ITEM-2", "issue" : "110", "issued" : { "date-parts" : [ [ "1997" ] ] }, "page" : "195 \u2013 207", "title" : "Intra-specific sequence variation of chloroplast DNA in Pedicularis chamissonis Steven (Scrophulariaceae) and geographic structuring of the Japanese \u2018alpine\u2019 plants.", "type" : "article-journal" }, "uris" : [ "http://www.mendeley.com/documents/?uuid=e3e6214f-14a3-48f0-8cd9-4c64a06beb03" ] }, { "id" : "ITEM-3", "itemData" : { "author" : [ { "dropping-particle" : "", "family" : "Taberlet, P., Gielly, L., Pautou, G., Bouvet", "given" : "J.", "non-dropping-particle" : "", "parse-names" : false, "suffix" : "" } ], "container-title" : "Plant Molecular Biology", "id" : "ITEM-3", "issue" : "17", "issued" : { "date-parts" : [ [ "1991" ] ] }, "page" : "1105 \u2013 1109", "title" : "Universal primers for amplification of three non-coding regions of chloroplast DNA.", "type" : "article-journal" }, "uris" : [ "http://www.mendeley.com/documents/?uuid=34250996-8f0b-414d-ad2a-96cc3dd41a73" ] }, { "id" : "ITEM-4", "itemData" : { "DOI" : "10.1016/j.ympev.2005.04.018", "author" : [ { "dropping-particle" : "", "family" : "Small, R.L., Lickey, E.B., Shaw, J., and Hauk", "given" : "W.D.", "non-dropping-particle" : "", "parse-names" : false, "suffix" : "" } ], "container-title" : "Molecular Phylogenetics and Evolution", "id" : "ITEM-4", "issue" : "36", "issued" : { "date-parts" : [ [ "2005" ] ] }, "page" : "509 \u2013 522", "title" : "Amplification of noncoding chloroplast DNA for phylogenetic studies in lycophytes and monilophytes with a comparative example of relative phylogenetic utility from Ophioglossaceae.", "type" : "article-journal" }, "uris" : [ "http://www.mendeley.com/documents/?uuid=5246a356-143c-4bca-89cf-999130dab653" ] }, { "id" : "ITEM-5", "itemData" : { "author" : [ { "dropping-particle" : "", "family" : "Chiang, T.Y.and Schaal", "given" : "B.A.", "non-dropping-particle" : "", "parse-names" : false, "suffix" : "" } ], "container-title" : "Botanical Bulletin of Academia Sinica", "id" : "ITEM-5", "issue" : "41", "issued" : { "date-parts" : [ [ "2000" ] ] }, "page" : "85 \u2013 92", "title" : "Molecular evolution of the atpB \u2013 rbcL noncoding spacer of chloroplast DNA in the moss family Hylocomiaceae.", "type" : "article-journal" }, "uris" : [ "http://www.mendeley.com/documents/?uuid=42bb9ecf-55de-4adf-9620-4c345107127b" ] }, { "id" : "ITEM-6", "itemData" : { "DOI" : "https://doi.org/10.1139/g99-116", "author" : [ { "dropping-particle" : "", "family" : "Chiang, T.Y.and Schaal", "given" : "B.A.", "non-dropping-particle" : "", "parse-names" : false, "suffix" : "" } ], "container-title" : "Genome", "id" : "ITEM-6", "issue" : "3", "issued" : { "date-parts" : [ [ "2000" ] ] }, "page" : "417 \u2013 426", "title" : "Molecular evolution and phylogeny of the atpB \u2013 rbcL spacer of chloroplast DNA in the true mosses.", "type" : "article-journal", "volume" : "43" }, "uris" : [ "http://www.mendeley.com/documents/?uuid=60b29a34-cbfd-4f0b-b792-8d41e1543024" ] } ], "mendeley" : { "formattedCitation" : "(Chiang, T.Y.and Schaal, 2000a, 2000b; Fujii, N., Ueda, K., Watano, Y., and Shimizu, 1997; Kieltyk, P., Mirek, 2014; Small, R.L., Lickey, E.B., Shaw, J., and Hauk, 2005; Taberlet, P., Gielly, L., Pautou, G., Bouvet, 1991)", "manualFormatting" : "(Chiang &amp; Schaal, 2000a, 2000b; Fujii et al., 1997; Small et al., 2005; Taberlet et al., 1991)", "plainTextFormattedCitation" : "(Chiang, T.Y.and Schaal, 2000a, 2000b; Fujii, N., Ueda, K., Watano, Y., and Shimizu, 1997; Kieltyk, P., Mirek, 2014; Small, R.L., Lickey, E.B., Shaw, J., and Hauk, 2005; Taberlet, P., Gielly, L., Pautou, G., Bouvet, 1991)", "previouslyFormattedCitation" : "(Chiang, T.Y.and Schaal, 2000a, 2000b; Fujii, N., Ueda, K., Watano, Y., and Shimizu, 1997; Kieltyk, P., Mirek, 2014; Small, R.L., Lickey, E.B., Shaw, J., and Hauk, 2005; Taberlet, P., Gielly, L., Pautou, G., Bouvet, 1991)" }, "properties" : { "noteIndex" : 0 }, "schema" : "https://github.com/citation-style-language/schema/raw/master/csl-citation.json" }</w:instrText>
      </w:r>
      <w:r w:rsidRPr="00456CA0">
        <w:rPr>
          <w:b w:val="0"/>
          <w:lang w:val="fi-FI"/>
        </w:rPr>
        <w:fldChar w:fldCharType="separate"/>
      </w:r>
      <w:r w:rsidRPr="00456CA0">
        <w:rPr>
          <w:b w:val="0"/>
          <w:noProof/>
          <w:lang w:val="fi-FI"/>
        </w:rPr>
        <w:t xml:space="preserve">(Taberlet </w:t>
      </w:r>
      <w:r w:rsidRPr="00456CA0">
        <w:rPr>
          <w:b w:val="0"/>
          <w:i/>
          <w:noProof/>
          <w:lang w:val="fi-FI"/>
        </w:rPr>
        <w:t>et al.</w:t>
      </w:r>
      <w:r w:rsidRPr="00456CA0">
        <w:rPr>
          <w:b w:val="0"/>
          <w:noProof/>
          <w:lang w:val="fi-FI"/>
        </w:rPr>
        <w:t xml:space="preserve">, 1991; Chiang &amp; Schaal, 2000a, 2000b; Small </w:t>
      </w:r>
      <w:r w:rsidRPr="00456CA0">
        <w:rPr>
          <w:b w:val="0"/>
          <w:i/>
          <w:noProof/>
          <w:lang w:val="fi-FI"/>
        </w:rPr>
        <w:t>et al</w:t>
      </w:r>
      <w:r w:rsidRPr="00456CA0">
        <w:rPr>
          <w:b w:val="0"/>
          <w:noProof/>
          <w:lang w:val="fi-FI"/>
        </w:rPr>
        <w:t>., 2005)</w:t>
      </w:r>
      <w:r w:rsidRPr="00456CA0">
        <w:rPr>
          <w:b w:val="0"/>
          <w:lang w:val="fi-FI"/>
        </w:rPr>
        <w:fldChar w:fldCharType="end"/>
      </w:r>
      <w:r w:rsidRPr="00456CA0">
        <w:rPr>
          <w:b w:val="0"/>
          <w:lang w:val="fi-FI"/>
        </w:rPr>
        <w:t xml:space="preserve">. </w:t>
      </w:r>
    </w:p>
    <w:p w:rsidR="009A0487" w:rsidRDefault="00456CA0" w:rsidP="00456CA0">
      <w:pPr>
        <w:pStyle w:val="Section"/>
        <w:numPr>
          <w:ilvl w:val="0"/>
          <w:numId w:val="0"/>
        </w:numPr>
        <w:spacing w:before="0"/>
        <w:ind w:firstLine="720"/>
        <w:jc w:val="both"/>
      </w:pPr>
      <w:r w:rsidRPr="00456CA0">
        <w:rPr>
          <w:b w:val="0"/>
          <w:lang w:val="fi-FI"/>
        </w:rPr>
        <w:t xml:space="preserve">This study aims to assess genetic difference and the level of connectivity among </w:t>
      </w:r>
      <w:r w:rsidRPr="00456CA0">
        <w:rPr>
          <w:b w:val="0"/>
          <w:i/>
          <w:lang w:val="fi-FI"/>
        </w:rPr>
        <w:t>S. nodiflora</w:t>
      </w:r>
      <w:r w:rsidRPr="00456CA0">
        <w:rPr>
          <w:b w:val="0"/>
          <w:lang w:val="fi-FI"/>
        </w:rPr>
        <w:t xml:space="preserve"> populations in Sumatra Island based on IGS </w:t>
      </w:r>
      <w:r w:rsidRPr="00456CA0">
        <w:rPr>
          <w:b w:val="0"/>
          <w:i/>
          <w:lang w:val="fi-FI"/>
        </w:rPr>
        <w:t>atp</w:t>
      </w:r>
      <w:r w:rsidRPr="00456CA0">
        <w:rPr>
          <w:b w:val="0"/>
          <w:lang w:val="fi-FI"/>
        </w:rPr>
        <w:t xml:space="preserve">B – </w:t>
      </w:r>
      <w:r w:rsidRPr="00456CA0">
        <w:rPr>
          <w:b w:val="0"/>
          <w:i/>
          <w:lang w:val="fi-FI"/>
        </w:rPr>
        <w:t>rbc</w:t>
      </w:r>
      <w:r w:rsidRPr="00456CA0">
        <w:rPr>
          <w:b w:val="0"/>
          <w:lang w:val="fi-FI"/>
        </w:rPr>
        <w:t>L. It is expected from this study that molecular data can be obtained to compare with the existing taxonomical status of the species, which has been based merely on phenotypical characters.</w:t>
      </w:r>
    </w:p>
    <w:p w:rsidR="009A0487" w:rsidRDefault="003237B2">
      <w:pPr>
        <w:pStyle w:val="Section"/>
      </w:pPr>
      <w:r w:rsidRPr="00162A95">
        <w:rPr>
          <w:sz w:val="16"/>
          <w:szCs w:val="16"/>
          <w:lang w:val="id-ID"/>
        </w:rPr>
        <w:t>Methods</w:t>
      </w:r>
    </w:p>
    <w:p w:rsidR="00456CA0" w:rsidRPr="00FF52AA" w:rsidRDefault="00456CA0" w:rsidP="00FF52AA">
      <w:pPr>
        <w:pStyle w:val="Subsection"/>
        <w:rPr>
          <w:i/>
        </w:rPr>
      </w:pPr>
      <w:r w:rsidRPr="00FF52AA">
        <w:rPr>
          <w:i/>
        </w:rPr>
        <w:t>Plant Materials</w:t>
      </w:r>
    </w:p>
    <w:p w:rsidR="00456CA0" w:rsidRPr="00456CA0" w:rsidRDefault="00456CA0" w:rsidP="00FF52AA">
      <w:pPr>
        <w:jc w:val="both"/>
        <w:rPr>
          <w:rFonts w:ascii="Times New Roman" w:hAnsi="Times New Roman"/>
          <w:szCs w:val="22"/>
          <w:lang w:val="fi-FI"/>
        </w:rPr>
      </w:pPr>
      <w:r w:rsidRPr="00456CA0">
        <w:rPr>
          <w:rFonts w:ascii="Times New Roman" w:hAnsi="Times New Roman"/>
          <w:szCs w:val="22"/>
        </w:rPr>
        <w:t xml:space="preserve">Twenty samples of </w:t>
      </w:r>
      <w:r w:rsidRPr="00456CA0">
        <w:rPr>
          <w:rFonts w:ascii="Times New Roman" w:hAnsi="Times New Roman"/>
          <w:i/>
          <w:szCs w:val="22"/>
        </w:rPr>
        <w:t>S. nodiflora</w:t>
      </w:r>
      <w:r w:rsidRPr="00456CA0">
        <w:rPr>
          <w:rFonts w:ascii="Times New Roman" w:hAnsi="Times New Roman"/>
          <w:szCs w:val="22"/>
        </w:rPr>
        <w:t xml:space="preserve"> were collected randomly from f</w:t>
      </w:r>
      <w:r w:rsidRPr="00456CA0">
        <w:rPr>
          <w:rFonts w:ascii="Times New Roman" w:hAnsi="Times New Roman"/>
          <w:szCs w:val="22"/>
          <w:lang w:val="fi-FI"/>
        </w:rPr>
        <w:t xml:space="preserve">our different locations in Sumatra Island, i.e. Medan, Pakanbaru, Padang and Palembang, each of which was represented by five plant individuals (Figure 1). The plants were taken up with the roots and put into plastic bottles which have previously been filled with a little water. They were then planted in polybags in a glass house. </w:t>
      </w:r>
    </w:p>
    <w:p w:rsidR="00FF52AA" w:rsidRDefault="00BF3CAA" w:rsidP="00FF52AA">
      <w:pPr>
        <w:pStyle w:val="Subsection"/>
        <w:numPr>
          <w:ilvl w:val="0"/>
          <w:numId w:val="0"/>
        </w:numPr>
        <w:rPr>
          <w:i/>
        </w:rPr>
      </w:pPr>
      <w:r>
        <w:rPr>
          <w:noProof/>
          <w:lang w:val="id-ID" w:eastAsia="id-ID"/>
        </w:rPr>
        <w:drawing>
          <wp:anchor distT="0" distB="0" distL="114300" distR="114300" simplePos="0" relativeHeight="251668480" behindDoc="1" locked="0" layoutInCell="1" allowOverlap="1" wp14:anchorId="6D8A8C99" wp14:editId="7740AC30">
            <wp:simplePos x="0" y="0"/>
            <wp:positionH relativeFrom="column">
              <wp:posOffset>1588770</wp:posOffset>
            </wp:positionH>
            <wp:positionV relativeFrom="paragraph">
              <wp:posOffset>109220</wp:posOffset>
            </wp:positionV>
            <wp:extent cx="2844800" cy="2924561"/>
            <wp:effectExtent l="0" t="0" r="0" b="9525"/>
            <wp:wrapNone/>
            <wp:docPr id="7" name="Picture 7" descr="D:\AHS\Publikasi\Seacobb\Peta Suma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HS\Publikasi\Seacobb\Peta Sumat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5080" cy="29248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2AA" w:rsidRDefault="00FF52AA" w:rsidP="00FF52AA">
      <w:pPr>
        <w:pStyle w:val="Bodytext"/>
        <w:rPr>
          <w:lang w:val="en-GB"/>
        </w:rPr>
      </w:pPr>
    </w:p>
    <w:p w:rsidR="00FF52AA" w:rsidRDefault="00FF52AA" w:rsidP="00FF52AA">
      <w:pPr>
        <w:pStyle w:val="BodytextIndented"/>
        <w:rPr>
          <w:lang w:val="en-GB"/>
        </w:rPr>
      </w:pPr>
    </w:p>
    <w:p w:rsidR="00FF52AA" w:rsidRDefault="00FF52AA" w:rsidP="00FF52AA">
      <w:pPr>
        <w:pStyle w:val="BodytextIndented"/>
        <w:rPr>
          <w:lang w:val="en-GB"/>
        </w:rPr>
      </w:pPr>
    </w:p>
    <w:p w:rsidR="00FF52AA" w:rsidRDefault="00162A95" w:rsidP="00FF52AA">
      <w:pPr>
        <w:pStyle w:val="BodytextIndented"/>
        <w:rPr>
          <w:lang w:val="en-GB"/>
        </w:rPr>
      </w:pPr>
      <w:r w:rsidRPr="00162A95">
        <w:rPr>
          <w:noProof/>
          <w:lang w:val="id-ID" w:eastAsia="id-ID"/>
        </w:rPr>
        <mc:AlternateContent>
          <mc:Choice Requires="wps">
            <w:drawing>
              <wp:anchor distT="0" distB="0" distL="114300" distR="114300" simplePos="0" relativeHeight="251670528" behindDoc="0" locked="0" layoutInCell="0" allowOverlap="1" wp14:anchorId="071A9FDB" wp14:editId="2373561F">
                <wp:simplePos x="0" y="0"/>
                <wp:positionH relativeFrom="page">
                  <wp:posOffset>3409950</wp:posOffset>
                </wp:positionH>
                <wp:positionV relativeFrom="page">
                  <wp:posOffset>5765800</wp:posOffset>
                </wp:positionV>
                <wp:extent cx="387350" cy="412750"/>
                <wp:effectExtent l="0" t="0" r="0" b="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41275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162A95" w:rsidRPr="00162A95" w:rsidRDefault="00162A95">
                            <w:pPr>
                              <w:spacing w:line="360" w:lineRule="auto"/>
                              <w:jc w:val="center"/>
                              <w:rPr>
                                <w:rFonts w:ascii="Times New Roman" w:eastAsiaTheme="majorEastAsia" w:hAnsi="Times New Roman"/>
                                <w:iCs/>
                                <w:sz w:val="16"/>
                                <w:szCs w:val="16"/>
                              </w:rPr>
                            </w:pPr>
                            <w:r w:rsidRPr="00162A95">
                              <w:rPr>
                                <w:rFonts w:ascii="Times New Roman" w:eastAsiaTheme="majorEastAsia" w:hAnsi="Times New Roman"/>
                                <w:iCs/>
                                <w:sz w:val="16"/>
                                <w:szCs w:val="16"/>
                              </w:rPr>
                              <w:t>1</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8.5pt;margin-top:454pt;width:30.5pt;height:3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" o:allowincell="f" filled="f" stroked="f" strokeweight="6pt">
                <v:stroke linestyle="thickThin"/>
                <v:textbox inset="10.8pt,7.2pt,10.8pt,7.2pt">
                  <w:txbxContent>
                    <w:p w:rsidR="00162A95" w:rsidRPr="00162A95" w:rsidRDefault="00162A95">
                      <w:pPr>
                        <w:spacing w:line="360" w:lineRule="auto"/>
                        <w:jc w:val="center"/>
                        <w:rPr>
                          <w:rFonts w:ascii="Times New Roman" w:eastAsiaTheme="majorEastAsia" w:hAnsi="Times New Roman"/>
                          <w:iCs/>
                          <w:sz w:val="16"/>
                          <w:szCs w:val="16"/>
                        </w:rPr>
                      </w:pPr>
                      <w:r w:rsidRPr="00162A95">
                        <w:rPr>
                          <w:rFonts w:ascii="Times New Roman" w:eastAsiaTheme="majorEastAsia" w:hAnsi="Times New Roman"/>
                          <w:iCs/>
                          <w:sz w:val="16"/>
                          <w:szCs w:val="16"/>
                        </w:rPr>
                        <w:t>1</w:t>
                      </w:r>
                    </w:p>
                  </w:txbxContent>
                </v:textbox>
                <w10:wrap type="square" anchorx="page" anchory="page"/>
              </v:shape>
            </w:pict>
          </mc:Fallback>
        </mc:AlternateContent>
      </w:r>
    </w:p>
    <w:p w:rsidR="00FF52AA" w:rsidRDefault="00162A95" w:rsidP="00FF52AA">
      <w:pPr>
        <w:pStyle w:val="BodytextIndented"/>
        <w:rPr>
          <w:lang w:val="en-GB"/>
        </w:rPr>
      </w:pPr>
      <w:r w:rsidRPr="00162A95">
        <w:rPr>
          <w:noProof/>
          <w:lang w:val="id-ID" w:eastAsia="id-ID"/>
        </w:rPr>
        <mc:AlternateContent>
          <mc:Choice Requires="wps">
            <w:drawing>
              <wp:anchor distT="0" distB="0" distL="114300" distR="114300" simplePos="0" relativeHeight="251672576" behindDoc="0" locked="0" layoutInCell="0" allowOverlap="1" wp14:anchorId="1ABBBAA1" wp14:editId="2EF38463">
                <wp:simplePos x="0" y="0"/>
                <wp:positionH relativeFrom="page">
                  <wp:posOffset>3740150</wp:posOffset>
                </wp:positionH>
                <wp:positionV relativeFrom="page">
                  <wp:posOffset>6007100</wp:posOffset>
                </wp:positionV>
                <wp:extent cx="387350" cy="4127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41275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162A95" w:rsidRPr="00162A95" w:rsidRDefault="00162A95" w:rsidP="00162A95">
                            <w:pPr>
                              <w:spacing w:line="360" w:lineRule="auto"/>
                              <w:jc w:val="center"/>
                              <w:rPr>
                                <w:rFonts w:ascii="Times New Roman" w:eastAsiaTheme="majorEastAsia" w:hAnsi="Times New Roman"/>
                                <w:iCs/>
                                <w:sz w:val="16"/>
                                <w:szCs w:val="16"/>
                              </w:rPr>
                            </w:pPr>
                            <w:r>
                              <w:rPr>
                                <w:rFonts w:ascii="Times New Roman" w:eastAsiaTheme="majorEastAsia" w:hAnsi="Times New Roman"/>
                                <w:iCs/>
                                <w:sz w:val="16"/>
                                <w:szCs w:val="16"/>
                              </w:rPr>
                              <w:t>2</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294.5pt;margin-top:473pt;width:30.5pt;height:3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" o:allowincell="f" filled="f" stroked="f" strokeweight="6pt">
                <v:stroke linestyle="thickThin"/>
                <v:textbox inset="10.8pt,7.2pt,10.8pt,7.2pt">
                  <w:txbxContent>
                    <w:p w:rsidR="00162A95" w:rsidRPr="00162A95" w:rsidRDefault="00162A95" w:rsidP="00162A95">
                      <w:pPr>
                        <w:spacing w:line="360" w:lineRule="auto"/>
                        <w:jc w:val="center"/>
                        <w:rPr>
                          <w:rFonts w:ascii="Times New Roman" w:eastAsiaTheme="majorEastAsia" w:hAnsi="Times New Roman"/>
                          <w:iCs/>
                          <w:sz w:val="16"/>
                          <w:szCs w:val="16"/>
                        </w:rPr>
                      </w:pPr>
                      <w:r>
                        <w:rPr>
                          <w:rFonts w:ascii="Times New Roman" w:eastAsiaTheme="majorEastAsia" w:hAnsi="Times New Roman"/>
                          <w:iCs/>
                          <w:sz w:val="16"/>
                          <w:szCs w:val="16"/>
                        </w:rPr>
                        <w:t>2</w:t>
                      </w:r>
                    </w:p>
                  </w:txbxContent>
                </v:textbox>
                <w10:wrap type="square" anchorx="page" anchory="page"/>
              </v:shape>
            </w:pict>
          </mc:Fallback>
        </mc:AlternateContent>
      </w:r>
    </w:p>
    <w:p w:rsidR="00FF52AA" w:rsidRDefault="00FF52AA" w:rsidP="00FF52AA">
      <w:pPr>
        <w:pStyle w:val="BodytextIndented"/>
        <w:rPr>
          <w:lang w:val="en-GB"/>
        </w:rPr>
      </w:pPr>
    </w:p>
    <w:p w:rsidR="00FF52AA" w:rsidRDefault="00162A95" w:rsidP="00FF52AA">
      <w:pPr>
        <w:pStyle w:val="BodytextIndented"/>
        <w:rPr>
          <w:lang w:val="en-GB"/>
        </w:rPr>
      </w:pPr>
      <w:r w:rsidRPr="00162A95">
        <w:rPr>
          <w:noProof/>
          <w:lang w:val="id-ID" w:eastAsia="id-ID"/>
        </w:rPr>
        <mc:AlternateContent>
          <mc:Choice Requires="wps">
            <w:drawing>
              <wp:anchor distT="0" distB="0" distL="114300" distR="114300" simplePos="0" relativeHeight="251674624" behindDoc="0" locked="0" layoutInCell="0" allowOverlap="1" wp14:anchorId="4F2A91E5" wp14:editId="2F2BE66B">
                <wp:simplePos x="0" y="0"/>
                <wp:positionH relativeFrom="page">
                  <wp:posOffset>3752850</wp:posOffset>
                </wp:positionH>
                <wp:positionV relativeFrom="page">
                  <wp:posOffset>6280150</wp:posOffset>
                </wp:positionV>
                <wp:extent cx="387350" cy="412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41275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162A95" w:rsidRPr="00162A95" w:rsidRDefault="00162A95" w:rsidP="00162A95">
                            <w:pPr>
                              <w:spacing w:line="360" w:lineRule="auto"/>
                              <w:jc w:val="center"/>
                              <w:rPr>
                                <w:rFonts w:ascii="Times New Roman" w:eastAsiaTheme="majorEastAsia" w:hAnsi="Times New Roman"/>
                                <w:iCs/>
                                <w:sz w:val="16"/>
                                <w:szCs w:val="16"/>
                              </w:rPr>
                            </w:pPr>
                            <w:r>
                              <w:rPr>
                                <w:rFonts w:ascii="Times New Roman" w:eastAsiaTheme="majorEastAsia" w:hAnsi="Times New Roman"/>
                                <w:iCs/>
                                <w:sz w:val="16"/>
                                <w:szCs w:val="16"/>
                              </w:rPr>
                              <w:t>3</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left:0;text-align:left;margin-left:295.5pt;margin-top:494.5pt;width:30.5pt;height: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" o:allowincell="f" filled="f" stroked="f" strokeweight="6pt">
                <v:stroke linestyle="thickThin"/>
                <v:textbox inset="10.8pt,7.2pt,10.8pt,7.2pt">
                  <w:txbxContent>
                    <w:p w:rsidR="00162A95" w:rsidRPr="00162A95" w:rsidRDefault="00162A95" w:rsidP="00162A95">
                      <w:pPr>
                        <w:spacing w:line="360" w:lineRule="auto"/>
                        <w:jc w:val="center"/>
                        <w:rPr>
                          <w:rFonts w:ascii="Times New Roman" w:eastAsiaTheme="majorEastAsia" w:hAnsi="Times New Roman"/>
                          <w:iCs/>
                          <w:sz w:val="16"/>
                          <w:szCs w:val="16"/>
                        </w:rPr>
                      </w:pPr>
                      <w:r>
                        <w:rPr>
                          <w:rFonts w:ascii="Times New Roman" w:eastAsiaTheme="majorEastAsia" w:hAnsi="Times New Roman"/>
                          <w:iCs/>
                          <w:sz w:val="16"/>
                          <w:szCs w:val="16"/>
                        </w:rPr>
                        <w:t>3</w:t>
                      </w:r>
                    </w:p>
                  </w:txbxContent>
                </v:textbox>
                <w10:wrap type="square" anchorx="page" anchory="page"/>
              </v:shape>
            </w:pict>
          </mc:Fallback>
        </mc:AlternateContent>
      </w:r>
    </w:p>
    <w:p w:rsidR="00FF52AA" w:rsidRDefault="00FF52AA" w:rsidP="00FF52AA">
      <w:pPr>
        <w:pStyle w:val="BodytextIndented"/>
        <w:rPr>
          <w:lang w:val="en-GB"/>
        </w:rPr>
      </w:pPr>
    </w:p>
    <w:p w:rsidR="00FF52AA" w:rsidRDefault="00162A95" w:rsidP="00FF52AA">
      <w:pPr>
        <w:pStyle w:val="BodytextIndented"/>
        <w:rPr>
          <w:lang w:val="en-GB"/>
        </w:rPr>
      </w:pPr>
      <w:r w:rsidRPr="00162A95">
        <w:rPr>
          <w:noProof/>
          <w:lang w:val="id-ID" w:eastAsia="id-ID"/>
        </w:rPr>
        <mc:AlternateContent>
          <mc:Choice Requires="wps">
            <w:drawing>
              <wp:anchor distT="0" distB="0" distL="114300" distR="114300" simplePos="0" relativeHeight="251676672" behindDoc="0" locked="0" layoutInCell="0" allowOverlap="1" wp14:anchorId="5499B21F" wp14:editId="27533F0E">
                <wp:simplePos x="0" y="0"/>
                <wp:positionH relativeFrom="page">
                  <wp:posOffset>4324350</wp:posOffset>
                </wp:positionH>
                <wp:positionV relativeFrom="page">
                  <wp:posOffset>6565900</wp:posOffset>
                </wp:positionV>
                <wp:extent cx="387350" cy="4127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41275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162A95" w:rsidRPr="00162A95" w:rsidRDefault="00162A95" w:rsidP="00162A95">
                            <w:pPr>
                              <w:spacing w:line="360" w:lineRule="auto"/>
                              <w:jc w:val="center"/>
                              <w:rPr>
                                <w:rFonts w:ascii="Times New Roman" w:eastAsiaTheme="majorEastAsia" w:hAnsi="Times New Roman"/>
                                <w:iCs/>
                                <w:sz w:val="16"/>
                                <w:szCs w:val="16"/>
                              </w:rPr>
                            </w:pPr>
                            <w:r>
                              <w:rPr>
                                <w:rFonts w:ascii="Times New Roman" w:eastAsiaTheme="majorEastAsia" w:hAnsi="Times New Roman"/>
                                <w:iCs/>
                                <w:sz w:val="16"/>
                                <w:szCs w:val="16"/>
                              </w:rPr>
                              <w:t>4</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left:0;text-align:left;margin-left:340.5pt;margin-top:517pt;width:30.5pt;height:3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" o:allowincell="f" filled="f" stroked="f" strokeweight="6pt">
                <v:stroke linestyle="thickThin"/>
                <v:textbox inset="10.8pt,7.2pt,10.8pt,7.2pt">
                  <w:txbxContent>
                    <w:p w:rsidR="00162A95" w:rsidRPr="00162A95" w:rsidRDefault="00162A95" w:rsidP="00162A95">
                      <w:pPr>
                        <w:spacing w:line="360" w:lineRule="auto"/>
                        <w:jc w:val="center"/>
                        <w:rPr>
                          <w:rFonts w:ascii="Times New Roman" w:eastAsiaTheme="majorEastAsia" w:hAnsi="Times New Roman"/>
                          <w:iCs/>
                          <w:sz w:val="16"/>
                          <w:szCs w:val="16"/>
                        </w:rPr>
                      </w:pPr>
                      <w:r>
                        <w:rPr>
                          <w:rFonts w:ascii="Times New Roman" w:eastAsiaTheme="majorEastAsia" w:hAnsi="Times New Roman"/>
                          <w:iCs/>
                          <w:sz w:val="16"/>
                          <w:szCs w:val="16"/>
                        </w:rPr>
                        <w:t>4</w:t>
                      </w:r>
                    </w:p>
                  </w:txbxContent>
                </v:textbox>
                <w10:wrap type="square" anchorx="page" anchory="page"/>
              </v:shape>
            </w:pict>
          </mc:Fallback>
        </mc:AlternateContent>
      </w:r>
    </w:p>
    <w:p w:rsidR="00FF52AA" w:rsidRDefault="00FF52AA" w:rsidP="00FF52AA">
      <w:pPr>
        <w:pStyle w:val="BodytextIndented"/>
        <w:rPr>
          <w:lang w:val="en-GB"/>
        </w:rPr>
      </w:pPr>
    </w:p>
    <w:p w:rsidR="00FF52AA" w:rsidRDefault="00FF52AA" w:rsidP="00FF52AA">
      <w:pPr>
        <w:pStyle w:val="BodytextIndented"/>
        <w:rPr>
          <w:lang w:val="en-GB"/>
        </w:rPr>
      </w:pPr>
    </w:p>
    <w:p w:rsidR="00B75E02" w:rsidRDefault="00B75E02" w:rsidP="00FF52AA">
      <w:pPr>
        <w:pStyle w:val="BodytextIndented"/>
        <w:rPr>
          <w:lang w:val="en-GB"/>
        </w:rPr>
      </w:pPr>
    </w:p>
    <w:p w:rsidR="00B75E02" w:rsidRDefault="00B75E02" w:rsidP="00FF52AA">
      <w:pPr>
        <w:pStyle w:val="BodytextIndented"/>
        <w:rPr>
          <w:lang w:val="en-GB"/>
        </w:rPr>
      </w:pPr>
    </w:p>
    <w:p w:rsidR="00BF3CAA" w:rsidRDefault="00BF3CAA" w:rsidP="00B75E02">
      <w:pPr>
        <w:pStyle w:val="BodytextIndented"/>
        <w:ind w:firstLine="0"/>
        <w:jc w:val="center"/>
        <w:rPr>
          <w:b/>
          <w:lang w:val="en-GB"/>
        </w:rPr>
      </w:pPr>
    </w:p>
    <w:p w:rsidR="00BF3CAA" w:rsidRDefault="00BF3CAA" w:rsidP="00B75E02">
      <w:pPr>
        <w:pStyle w:val="BodytextIndented"/>
        <w:ind w:firstLine="0"/>
        <w:jc w:val="center"/>
        <w:rPr>
          <w:b/>
          <w:lang w:val="en-GB"/>
        </w:rPr>
      </w:pPr>
    </w:p>
    <w:p w:rsidR="00BF3CAA" w:rsidRDefault="00BF3CAA" w:rsidP="00B75E02">
      <w:pPr>
        <w:pStyle w:val="BodytextIndented"/>
        <w:ind w:firstLine="0"/>
        <w:jc w:val="center"/>
        <w:rPr>
          <w:b/>
          <w:lang w:val="en-GB"/>
        </w:rPr>
      </w:pPr>
    </w:p>
    <w:p w:rsidR="00E85767" w:rsidRDefault="00E85767" w:rsidP="00B75E02">
      <w:pPr>
        <w:pStyle w:val="BodytextIndented"/>
        <w:ind w:firstLine="0"/>
        <w:jc w:val="center"/>
        <w:rPr>
          <w:b/>
          <w:lang w:val="en-GB"/>
        </w:rPr>
      </w:pPr>
    </w:p>
    <w:p w:rsidR="00B75E02" w:rsidRDefault="00B75E02" w:rsidP="00B75E02">
      <w:pPr>
        <w:pStyle w:val="BodytextIndented"/>
        <w:ind w:firstLine="0"/>
        <w:jc w:val="center"/>
        <w:rPr>
          <w:lang w:val="en-GB"/>
        </w:rPr>
      </w:pPr>
      <w:r w:rsidRPr="00B75E02">
        <w:rPr>
          <w:b/>
          <w:lang w:val="en-GB"/>
        </w:rPr>
        <w:t>Figure 1.</w:t>
      </w:r>
      <w:r>
        <w:rPr>
          <w:lang w:val="en-GB"/>
        </w:rPr>
        <w:t xml:space="preserve"> </w:t>
      </w:r>
      <w:r w:rsidRPr="00B75E02">
        <w:rPr>
          <w:b/>
          <w:lang w:val="en-GB"/>
        </w:rPr>
        <w:t>Location</w:t>
      </w:r>
      <w:r>
        <w:rPr>
          <w:b/>
          <w:lang w:val="en-GB"/>
        </w:rPr>
        <w:t>s</w:t>
      </w:r>
      <w:r w:rsidRPr="00B75E02">
        <w:rPr>
          <w:b/>
          <w:lang w:val="en-GB"/>
        </w:rPr>
        <w:t xml:space="preserve"> of sampling</w:t>
      </w:r>
    </w:p>
    <w:p w:rsidR="00B75E02" w:rsidRDefault="00B75E02" w:rsidP="00B75E02">
      <w:pPr>
        <w:pStyle w:val="BodytextIndented"/>
        <w:ind w:firstLine="0"/>
        <w:jc w:val="center"/>
        <w:rPr>
          <w:lang w:val="en-GB"/>
        </w:rPr>
      </w:pPr>
      <w:r>
        <w:rPr>
          <w:lang w:val="en-GB"/>
        </w:rPr>
        <w:t>1 = Medan, 2 = Pakanbaru, 3 = Padang 4 = Palembang</w:t>
      </w:r>
    </w:p>
    <w:p w:rsidR="00B75E02" w:rsidRPr="00FF52AA" w:rsidRDefault="00B75E02" w:rsidP="00FF52AA">
      <w:pPr>
        <w:pStyle w:val="BodytextIndented"/>
        <w:rPr>
          <w:lang w:val="en-GB"/>
        </w:rPr>
      </w:pPr>
    </w:p>
    <w:p w:rsidR="00456CA0" w:rsidRPr="00FF52AA" w:rsidRDefault="00456CA0" w:rsidP="00FF52AA">
      <w:pPr>
        <w:pStyle w:val="Subsection"/>
        <w:rPr>
          <w:i/>
        </w:rPr>
      </w:pPr>
      <w:r w:rsidRPr="00FF52AA">
        <w:rPr>
          <w:i/>
        </w:rPr>
        <w:t xml:space="preserve">Genomic DNA Extraction </w:t>
      </w:r>
    </w:p>
    <w:p w:rsidR="00456CA0" w:rsidRPr="00456CA0" w:rsidRDefault="00456CA0" w:rsidP="00FF52AA">
      <w:pPr>
        <w:jc w:val="both"/>
        <w:rPr>
          <w:rFonts w:ascii="Times New Roman" w:hAnsi="Times New Roman"/>
          <w:szCs w:val="22"/>
        </w:rPr>
      </w:pPr>
      <w:r w:rsidRPr="00456CA0">
        <w:rPr>
          <w:rFonts w:ascii="Times New Roman" w:hAnsi="Times New Roman"/>
          <w:szCs w:val="22"/>
        </w:rPr>
        <w:t>Genomic DNAs were extracted from the uppermost leaves following CTAB method (Doyle &amp; Doyle, 1990). As much as 0.1 g of the leaf pieces of individual plant was used as sample</w:t>
      </w:r>
      <w:r w:rsidRPr="00456CA0">
        <w:rPr>
          <w:rFonts w:ascii="Times New Roman" w:hAnsi="Times New Roman"/>
          <w:szCs w:val="22"/>
          <w:lang w:val="nl-NL"/>
        </w:rPr>
        <w:t>. The extracted DNAs were dissolved in 100 µl TE buffer and were kept at 4</w:t>
      </w:r>
      <w:r w:rsidRPr="00456CA0">
        <w:rPr>
          <w:rFonts w:ascii="Times New Roman" w:hAnsi="Times New Roman"/>
          <w:szCs w:val="22"/>
          <w:vertAlign w:val="superscript"/>
          <w:lang w:val="nl-NL"/>
        </w:rPr>
        <w:t>o</w:t>
      </w:r>
      <w:r w:rsidRPr="00456CA0">
        <w:rPr>
          <w:rFonts w:ascii="Times New Roman" w:hAnsi="Times New Roman"/>
          <w:szCs w:val="22"/>
          <w:lang w:val="nl-NL"/>
        </w:rPr>
        <w:t>C. Measurement of DNA quantity and quality was carried out using genequant.</w:t>
      </w:r>
    </w:p>
    <w:p w:rsidR="00456CA0" w:rsidRPr="00FF52AA" w:rsidRDefault="00456CA0" w:rsidP="00FF52AA">
      <w:pPr>
        <w:pStyle w:val="Subsection"/>
        <w:rPr>
          <w:i/>
        </w:rPr>
      </w:pPr>
      <w:r w:rsidRPr="00FF52AA">
        <w:rPr>
          <w:i/>
        </w:rPr>
        <w:lastRenderedPageBreak/>
        <w:t>IGS atpB – rbcL Amplification and Sequencing</w:t>
      </w:r>
    </w:p>
    <w:p w:rsidR="00FF52AA" w:rsidRPr="00FF52AA" w:rsidRDefault="00456CA0" w:rsidP="00FF52AA">
      <w:pPr>
        <w:pStyle w:val="ListParagraph"/>
        <w:spacing w:after="0" w:line="240" w:lineRule="auto"/>
        <w:ind w:left="0"/>
        <w:contextualSpacing w:val="0"/>
        <w:jc w:val="both"/>
        <w:rPr>
          <w:rFonts w:ascii="Times New Roman" w:hAnsi="Times New Roman" w:cs="Times New Roman"/>
          <w:sz w:val="24"/>
          <w:szCs w:val="24"/>
          <w:lang w:val="nl-NL"/>
        </w:rPr>
      </w:pPr>
      <w:r w:rsidRPr="00FF52AA">
        <w:rPr>
          <w:rFonts w:ascii="Times New Roman" w:hAnsi="Times New Roman"/>
          <w:lang w:val="fi-FI"/>
        </w:rPr>
        <w:t xml:space="preserve">The genomic DNAs were used as PCR templates to amplify IGS </w:t>
      </w:r>
      <w:r w:rsidRPr="00FF52AA">
        <w:rPr>
          <w:rFonts w:ascii="Times New Roman" w:hAnsi="Times New Roman"/>
          <w:i/>
          <w:lang w:val="fi-FI"/>
        </w:rPr>
        <w:t>atp</w:t>
      </w:r>
      <w:r w:rsidRPr="00FF52AA">
        <w:rPr>
          <w:rFonts w:ascii="Times New Roman" w:hAnsi="Times New Roman"/>
          <w:lang w:val="fi-FI"/>
        </w:rPr>
        <w:t xml:space="preserve">B – </w:t>
      </w:r>
      <w:r w:rsidRPr="00FF52AA">
        <w:rPr>
          <w:rFonts w:ascii="Times New Roman" w:hAnsi="Times New Roman"/>
          <w:i/>
          <w:lang w:val="fi-FI"/>
        </w:rPr>
        <w:t>rbc</w:t>
      </w:r>
      <w:r w:rsidRPr="00FF52AA">
        <w:rPr>
          <w:rFonts w:ascii="Times New Roman" w:hAnsi="Times New Roman"/>
          <w:lang w:val="fi-FI"/>
        </w:rPr>
        <w:t xml:space="preserve">L employing universal primers, i.e. 5’ – ACA TCK ART ACK GGA CCA ATA A – 3’ as forward primer and 5’ – AAC ACC AGC TTT RAA TCC AA – 3’ as reverse primer (Chiang </w:t>
      </w:r>
      <w:r w:rsidRPr="00FF52AA">
        <w:rPr>
          <w:rFonts w:ascii="Times New Roman" w:hAnsi="Times New Roman"/>
          <w:i/>
          <w:lang w:val="fi-FI"/>
        </w:rPr>
        <w:t>et al</w:t>
      </w:r>
      <w:r w:rsidRPr="00FF52AA">
        <w:rPr>
          <w:rFonts w:ascii="Times New Roman" w:hAnsi="Times New Roman"/>
          <w:lang w:val="fi-FI"/>
        </w:rPr>
        <w:t>., 1998)</w:t>
      </w:r>
      <w:r w:rsidRPr="00FF52AA">
        <w:rPr>
          <w:rFonts w:ascii="Times New Roman" w:hAnsi="Times New Roman"/>
          <w:sz w:val="24"/>
          <w:szCs w:val="24"/>
          <w:lang w:val="fi-FI"/>
        </w:rPr>
        <w:t>.</w:t>
      </w:r>
      <w:r w:rsidR="00FF52AA" w:rsidRPr="00FF52AA">
        <w:rPr>
          <w:rFonts w:ascii="Times New Roman" w:hAnsi="Times New Roman"/>
          <w:sz w:val="24"/>
          <w:szCs w:val="24"/>
          <w:lang w:val="nl-NL"/>
        </w:rPr>
        <w:t xml:space="preserve"> </w:t>
      </w:r>
      <w:r w:rsidR="00FF52AA" w:rsidRPr="00405E14">
        <w:rPr>
          <w:rFonts w:ascii="Times New Roman" w:hAnsi="Times New Roman"/>
          <w:lang w:val="nl-NL"/>
        </w:rPr>
        <w:t xml:space="preserve">Amplification </w:t>
      </w:r>
      <w:r w:rsidR="00FF52AA" w:rsidRPr="00405E14">
        <w:rPr>
          <w:rFonts w:ascii="Times New Roman" w:hAnsi="Times New Roman" w:cs="Times New Roman"/>
          <w:lang w:val="nl-NL"/>
        </w:rPr>
        <w:t xml:space="preserve">was performed using thermocycler Boeco in a total volume of </w:t>
      </w:r>
      <w:r w:rsidR="00405E14" w:rsidRPr="00405E14">
        <w:rPr>
          <w:rFonts w:ascii="Times New Roman" w:hAnsi="Times New Roman" w:cs="Times New Roman"/>
          <w:lang w:val="nl-NL"/>
        </w:rPr>
        <w:t xml:space="preserve">46 µl </w:t>
      </w:r>
      <w:r w:rsidR="00FF52AA" w:rsidRPr="00405E14">
        <w:rPr>
          <w:rFonts w:ascii="Times New Roman" w:hAnsi="Times New Roman" w:cs="Times New Roman"/>
          <w:lang w:val="nl-NL"/>
        </w:rPr>
        <w:t xml:space="preserve">reaction mixture containing </w:t>
      </w:r>
      <w:r w:rsidR="00405E14" w:rsidRPr="00405E14">
        <w:rPr>
          <w:rFonts w:ascii="Times New Roman" w:hAnsi="Times New Roman" w:cs="Times New Roman"/>
          <w:lang w:val="nl-NL"/>
        </w:rPr>
        <w:t xml:space="preserve">20 µl </w:t>
      </w:r>
      <w:r w:rsidR="00FF52AA" w:rsidRPr="00405E14">
        <w:rPr>
          <w:rFonts w:ascii="Times New Roman" w:hAnsi="Times New Roman" w:cs="Times New Roman"/>
          <w:lang w:val="nl-NL"/>
        </w:rPr>
        <w:t xml:space="preserve">Kapa, </w:t>
      </w:r>
      <w:r w:rsidR="00405E14" w:rsidRPr="00405E14">
        <w:rPr>
          <w:rFonts w:ascii="Times New Roman" w:hAnsi="Times New Roman" w:cs="Times New Roman"/>
          <w:lang w:val="nl-NL"/>
        </w:rPr>
        <w:t>17 µl nuclease free water</w:t>
      </w:r>
      <w:r w:rsidR="00FF52AA" w:rsidRPr="00405E14">
        <w:rPr>
          <w:rFonts w:ascii="Times New Roman" w:hAnsi="Times New Roman" w:cs="Times New Roman"/>
          <w:lang w:val="nl-NL"/>
        </w:rPr>
        <w:t xml:space="preserve">; </w:t>
      </w:r>
      <w:r w:rsidR="00405E14" w:rsidRPr="00405E14">
        <w:rPr>
          <w:rFonts w:ascii="Times New Roman" w:hAnsi="Times New Roman" w:cs="Times New Roman"/>
          <w:lang w:val="nl-NL"/>
        </w:rPr>
        <w:t xml:space="preserve">8 µl genomic </w:t>
      </w:r>
      <w:r w:rsidR="00FF52AA" w:rsidRPr="00405E14">
        <w:rPr>
          <w:rFonts w:ascii="Times New Roman" w:hAnsi="Times New Roman" w:cs="Times New Roman"/>
          <w:lang w:val="nl-NL"/>
        </w:rPr>
        <w:t xml:space="preserve">DNA; </w:t>
      </w:r>
      <w:r w:rsidR="00405E14" w:rsidRPr="00FF52AA">
        <w:rPr>
          <w:rFonts w:ascii="Times New Roman" w:hAnsi="Times New Roman" w:cs="Times New Roman"/>
          <w:lang w:val="nl-NL"/>
        </w:rPr>
        <w:t>0</w:t>
      </w:r>
      <w:r w:rsidR="00405E14">
        <w:rPr>
          <w:rFonts w:ascii="Times New Roman" w:hAnsi="Times New Roman" w:cs="Times New Roman"/>
          <w:lang w:val="nl-NL"/>
        </w:rPr>
        <w:t>.</w:t>
      </w:r>
      <w:r w:rsidR="00405E14" w:rsidRPr="00FF52AA">
        <w:rPr>
          <w:rFonts w:ascii="Times New Roman" w:hAnsi="Times New Roman" w:cs="Times New Roman"/>
          <w:lang w:val="nl-NL"/>
        </w:rPr>
        <w:t>5 µl</w:t>
      </w:r>
      <w:r w:rsidR="00405E14" w:rsidRPr="00FF52AA">
        <w:rPr>
          <w:rFonts w:ascii="Times New Roman" w:hAnsi="Times New Roman" w:cs="Times New Roman"/>
          <w:sz w:val="24"/>
          <w:szCs w:val="24"/>
          <w:lang w:val="nl-NL"/>
        </w:rPr>
        <w:t xml:space="preserve"> </w:t>
      </w:r>
      <w:r w:rsidR="00405E14" w:rsidRPr="00405E14">
        <w:rPr>
          <w:rFonts w:ascii="Times New Roman" w:hAnsi="Times New Roman" w:cs="Times New Roman"/>
          <w:lang w:val="nl-NL"/>
        </w:rPr>
        <w:t xml:space="preserve">of the respective </w:t>
      </w:r>
      <w:r w:rsidR="00405E14">
        <w:rPr>
          <w:rFonts w:ascii="Times New Roman" w:hAnsi="Times New Roman" w:cs="Times New Roman"/>
          <w:lang w:val="nl-NL"/>
        </w:rPr>
        <w:t>primer</w:t>
      </w:r>
      <w:r w:rsidR="00FF52AA" w:rsidRPr="00FF52AA">
        <w:rPr>
          <w:rFonts w:ascii="Times New Roman" w:hAnsi="Times New Roman" w:cs="Times New Roman"/>
          <w:lang w:val="nl-NL"/>
        </w:rPr>
        <w:t xml:space="preserve">. </w:t>
      </w:r>
      <w:r w:rsidR="00405E14">
        <w:rPr>
          <w:rFonts w:ascii="Times New Roman" w:hAnsi="Times New Roman" w:cs="Times New Roman"/>
          <w:lang w:val="nl-NL"/>
        </w:rPr>
        <w:t xml:space="preserve">The mixture was applied to a touch down </w:t>
      </w:r>
      <w:r w:rsidR="00FF52AA" w:rsidRPr="00405E14">
        <w:rPr>
          <w:rFonts w:ascii="Times New Roman" w:hAnsi="Times New Roman" w:cs="Times New Roman"/>
          <w:lang w:val="nl-NL"/>
        </w:rPr>
        <w:t xml:space="preserve">PCR </w:t>
      </w:r>
      <w:r w:rsidR="00405E14" w:rsidRPr="00405E14">
        <w:rPr>
          <w:rFonts w:ascii="Times New Roman" w:hAnsi="Times New Roman" w:cs="Times New Roman"/>
          <w:lang w:val="nl-NL"/>
        </w:rPr>
        <w:t>condition as follows:</w:t>
      </w:r>
      <w:r w:rsidR="00FF52AA" w:rsidRPr="00FF52AA">
        <w:rPr>
          <w:rFonts w:ascii="Times New Roman" w:hAnsi="Times New Roman" w:cs="Times New Roman"/>
          <w:sz w:val="24"/>
          <w:szCs w:val="24"/>
          <w:lang w:val="nl-NL"/>
        </w:rPr>
        <w:t xml:space="preserve"> </w:t>
      </w:r>
      <w:r w:rsidR="00405E14">
        <w:rPr>
          <w:rFonts w:ascii="Times New Roman" w:hAnsi="Times New Roman" w:cs="Times New Roman"/>
          <w:lang w:val="nl-NL"/>
        </w:rPr>
        <w:t>p</w:t>
      </w:r>
      <w:r w:rsidR="00FF52AA" w:rsidRPr="00405E14">
        <w:rPr>
          <w:rFonts w:ascii="Times New Roman" w:hAnsi="Times New Roman" w:cs="Times New Roman"/>
          <w:lang w:val="nl-NL"/>
        </w:rPr>
        <w:t>r</w:t>
      </w:r>
      <w:r w:rsidR="00405E14">
        <w:rPr>
          <w:rFonts w:ascii="Times New Roman" w:hAnsi="Times New Roman" w:cs="Times New Roman"/>
          <w:lang w:val="nl-NL"/>
        </w:rPr>
        <w:t>e-</w:t>
      </w:r>
      <w:r w:rsidR="00FF52AA" w:rsidRPr="00405E14">
        <w:rPr>
          <w:rFonts w:ascii="Times New Roman" w:hAnsi="Times New Roman" w:cs="Times New Roman"/>
          <w:lang w:val="nl-NL"/>
        </w:rPr>
        <w:t>denatura</w:t>
      </w:r>
      <w:r w:rsidR="00405E14">
        <w:rPr>
          <w:rFonts w:ascii="Times New Roman" w:hAnsi="Times New Roman" w:cs="Times New Roman"/>
          <w:lang w:val="nl-NL"/>
        </w:rPr>
        <w:t>tion</w:t>
      </w:r>
      <w:r w:rsidR="00FF52AA" w:rsidRPr="00405E14">
        <w:rPr>
          <w:rFonts w:ascii="Times New Roman" w:hAnsi="Times New Roman" w:cs="Times New Roman"/>
          <w:lang w:val="nl-NL"/>
        </w:rPr>
        <w:t xml:space="preserve"> </w:t>
      </w:r>
      <w:r w:rsidR="00405E14">
        <w:rPr>
          <w:rFonts w:ascii="Times New Roman" w:hAnsi="Times New Roman" w:cs="Times New Roman"/>
          <w:lang w:val="nl-NL"/>
        </w:rPr>
        <w:t xml:space="preserve">at </w:t>
      </w:r>
      <w:r w:rsidR="00FF52AA" w:rsidRPr="00405E14">
        <w:rPr>
          <w:rFonts w:ascii="Times New Roman" w:hAnsi="Times New Roman" w:cs="Times New Roman"/>
          <w:lang w:val="nl-NL"/>
        </w:rPr>
        <w:t>94</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 xml:space="preserve">C </w:t>
      </w:r>
      <w:r w:rsidR="00405E14">
        <w:rPr>
          <w:rFonts w:ascii="Times New Roman" w:hAnsi="Times New Roman" w:cs="Times New Roman"/>
          <w:lang w:val="nl-NL"/>
        </w:rPr>
        <w:t xml:space="preserve">for </w:t>
      </w:r>
      <w:r w:rsidR="00FF52AA" w:rsidRPr="00405E14">
        <w:rPr>
          <w:rFonts w:ascii="Times New Roman" w:hAnsi="Times New Roman" w:cs="Times New Roman"/>
          <w:lang w:val="nl-NL"/>
        </w:rPr>
        <w:t>4 m</w:t>
      </w:r>
      <w:r w:rsidR="00405E14">
        <w:rPr>
          <w:rFonts w:ascii="Times New Roman" w:hAnsi="Times New Roman" w:cs="Times New Roman"/>
          <w:lang w:val="nl-NL"/>
        </w:rPr>
        <w:t>i</w:t>
      </w:r>
      <w:r w:rsidR="00FF52AA" w:rsidRPr="00405E14">
        <w:rPr>
          <w:rFonts w:ascii="Times New Roman" w:hAnsi="Times New Roman" w:cs="Times New Roman"/>
          <w:lang w:val="nl-NL"/>
        </w:rPr>
        <w:t>n</w:t>
      </w:r>
      <w:r w:rsidR="00405E14">
        <w:rPr>
          <w:rFonts w:ascii="Times New Roman" w:hAnsi="Times New Roman" w:cs="Times New Roman"/>
          <w:lang w:val="nl-NL"/>
        </w:rPr>
        <w:t>s</w:t>
      </w:r>
      <w:r w:rsidR="00FF52AA" w:rsidRPr="00405E14">
        <w:rPr>
          <w:rFonts w:ascii="Times New Roman" w:hAnsi="Times New Roman" w:cs="Times New Roman"/>
          <w:lang w:val="nl-NL"/>
        </w:rPr>
        <w:t xml:space="preserve">, </w:t>
      </w:r>
      <w:r w:rsidR="00565198">
        <w:rPr>
          <w:rFonts w:ascii="Times New Roman" w:hAnsi="Times New Roman" w:cs="Times New Roman"/>
          <w:lang w:val="nl-NL"/>
        </w:rPr>
        <w:t xml:space="preserve">followed by </w:t>
      </w:r>
      <w:r w:rsidR="00FF52AA" w:rsidRPr="00405E14">
        <w:rPr>
          <w:rFonts w:ascii="Times New Roman" w:hAnsi="Times New Roman" w:cs="Times New Roman"/>
          <w:lang w:val="nl-NL"/>
        </w:rPr>
        <w:t xml:space="preserve">10 </w:t>
      </w:r>
      <w:r w:rsidR="00565198">
        <w:rPr>
          <w:rFonts w:ascii="Times New Roman" w:hAnsi="Times New Roman" w:cs="Times New Roman"/>
          <w:lang w:val="nl-NL"/>
        </w:rPr>
        <w:t>reaction cycles</w:t>
      </w:r>
      <w:r w:rsidR="00FF52AA" w:rsidRPr="00405E14">
        <w:rPr>
          <w:rFonts w:ascii="Times New Roman" w:hAnsi="Times New Roman" w:cs="Times New Roman"/>
          <w:lang w:val="nl-NL"/>
        </w:rPr>
        <w:t xml:space="preserve"> (94</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 xml:space="preserve">C 45 </w:t>
      </w:r>
      <w:r w:rsidR="00565198">
        <w:rPr>
          <w:rFonts w:ascii="Times New Roman" w:hAnsi="Times New Roman" w:cs="Times New Roman"/>
          <w:lang w:val="nl-NL"/>
        </w:rPr>
        <w:t>secs</w:t>
      </w:r>
      <w:r w:rsidR="00FF52AA" w:rsidRPr="00405E14">
        <w:rPr>
          <w:rFonts w:ascii="Times New Roman" w:hAnsi="Times New Roman" w:cs="Times New Roman"/>
          <w:lang w:val="nl-NL"/>
        </w:rPr>
        <w:t>, 49</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 xml:space="preserve">C 45 </w:t>
      </w:r>
      <w:r w:rsidR="00565198">
        <w:rPr>
          <w:rFonts w:ascii="Times New Roman" w:hAnsi="Times New Roman" w:cs="Times New Roman"/>
          <w:lang w:val="nl-NL"/>
        </w:rPr>
        <w:t>secs</w:t>
      </w:r>
      <w:r w:rsidR="00FF52AA" w:rsidRPr="00405E14">
        <w:rPr>
          <w:rFonts w:ascii="Times New Roman" w:hAnsi="Times New Roman" w:cs="Times New Roman"/>
          <w:lang w:val="nl-NL"/>
        </w:rPr>
        <w:t>, 72</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C 2 m</w:t>
      </w:r>
      <w:r w:rsidR="00565198">
        <w:rPr>
          <w:rFonts w:ascii="Times New Roman" w:hAnsi="Times New Roman" w:cs="Times New Roman"/>
          <w:lang w:val="nl-NL"/>
        </w:rPr>
        <w:t>ins</w:t>
      </w:r>
      <w:r w:rsidR="00FF52AA" w:rsidRPr="00405E14">
        <w:rPr>
          <w:rFonts w:ascii="Times New Roman" w:hAnsi="Times New Roman" w:cs="Times New Roman"/>
          <w:lang w:val="nl-NL"/>
        </w:rPr>
        <w:t xml:space="preserve">), 10 </w:t>
      </w:r>
      <w:r w:rsidR="00565198">
        <w:rPr>
          <w:rFonts w:ascii="Times New Roman" w:hAnsi="Times New Roman" w:cs="Times New Roman"/>
          <w:lang w:val="nl-NL"/>
        </w:rPr>
        <w:t>reaction cycles</w:t>
      </w:r>
      <w:r w:rsidR="00FF52AA" w:rsidRPr="00405E14">
        <w:rPr>
          <w:rFonts w:ascii="Times New Roman" w:hAnsi="Times New Roman" w:cs="Times New Roman"/>
          <w:lang w:val="nl-NL"/>
        </w:rPr>
        <w:t xml:space="preserve"> (94</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 xml:space="preserve">C 45 </w:t>
      </w:r>
      <w:r w:rsidR="00565198">
        <w:rPr>
          <w:rFonts w:ascii="Times New Roman" w:hAnsi="Times New Roman" w:cs="Times New Roman"/>
          <w:lang w:val="nl-NL"/>
        </w:rPr>
        <w:t>secs</w:t>
      </w:r>
      <w:r w:rsidR="00FF52AA" w:rsidRPr="00405E14">
        <w:rPr>
          <w:rFonts w:ascii="Times New Roman" w:hAnsi="Times New Roman" w:cs="Times New Roman"/>
          <w:lang w:val="nl-NL"/>
        </w:rPr>
        <w:t>, 48</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 xml:space="preserve">C 45 </w:t>
      </w:r>
      <w:r w:rsidR="00565198">
        <w:rPr>
          <w:rFonts w:ascii="Times New Roman" w:hAnsi="Times New Roman" w:cs="Times New Roman"/>
          <w:lang w:val="nl-NL"/>
        </w:rPr>
        <w:t>secs</w:t>
      </w:r>
      <w:r w:rsidR="00FF52AA" w:rsidRPr="00405E14">
        <w:rPr>
          <w:rFonts w:ascii="Times New Roman" w:hAnsi="Times New Roman" w:cs="Times New Roman"/>
          <w:lang w:val="nl-NL"/>
        </w:rPr>
        <w:t>, 72</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C 2 m</w:t>
      </w:r>
      <w:r w:rsidR="00565198">
        <w:rPr>
          <w:rFonts w:ascii="Times New Roman" w:hAnsi="Times New Roman" w:cs="Times New Roman"/>
          <w:lang w:val="nl-NL"/>
        </w:rPr>
        <w:t>ins</w:t>
      </w:r>
      <w:r w:rsidR="00FF52AA" w:rsidRPr="00405E14">
        <w:rPr>
          <w:rFonts w:ascii="Times New Roman" w:hAnsi="Times New Roman" w:cs="Times New Roman"/>
          <w:lang w:val="nl-NL"/>
        </w:rPr>
        <w:t>), 1</w:t>
      </w:r>
      <w:r w:rsidR="00565198">
        <w:rPr>
          <w:rFonts w:ascii="Times New Roman" w:hAnsi="Times New Roman" w:cs="Times New Roman"/>
          <w:lang w:val="nl-NL"/>
        </w:rPr>
        <w:t>0</w:t>
      </w:r>
      <w:r w:rsidR="00FF52AA" w:rsidRPr="00405E14">
        <w:rPr>
          <w:rFonts w:ascii="Times New Roman" w:hAnsi="Times New Roman" w:cs="Times New Roman"/>
          <w:lang w:val="nl-NL"/>
        </w:rPr>
        <w:t xml:space="preserve"> </w:t>
      </w:r>
      <w:r w:rsidR="00565198">
        <w:rPr>
          <w:rFonts w:ascii="Times New Roman" w:hAnsi="Times New Roman" w:cs="Times New Roman"/>
          <w:lang w:val="nl-NL"/>
        </w:rPr>
        <w:t>reaction cycles</w:t>
      </w:r>
      <w:r w:rsidR="00FF52AA" w:rsidRPr="00405E14">
        <w:rPr>
          <w:rFonts w:ascii="Times New Roman" w:hAnsi="Times New Roman" w:cs="Times New Roman"/>
          <w:lang w:val="nl-NL"/>
        </w:rPr>
        <w:t xml:space="preserve"> (94</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 xml:space="preserve">C 45 </w:t>
      </w:r>
      <w:r w:rsidR="00565198">
        <w:rPr>
          <w:rFonts w:ascii="Times New Roman" w:hAnsi="Times New Roman" w:cs="Times New Roman"/>
          <w:lang w:val="nl-NL"/>
        </w:rPr>
        <w:t>secs</w:t>
      </w:r>
      <w:r w:rsidR="00FF52AA" w:rsidRPr="00405E14">
        <w:rPr>
          <w:rFonts w:ascii="Times New Roman" w:hAnsi="Times New Roman" w:cs="Times New Roman"/>
          <w:lang w:val="nl-NL"/>
        </w:rPr>
        <w:t>, 47</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 xml:space="preserve">C 45 </w:t>
      </w:r>
      <w:r w:rsidR="00565198">
        <w:rPr>
          <w:rFonts w:ascii="Times New Roman" w:hAnsi="Times New Roman" w:cs="Times New Roman"/>
          <w:lang w:val="nl-NL"/>
        </w:rPr>
        <w:t>secs</w:t>
      </w:r>
      <w:r w:rsidR="00FF52AA" w:rsidRPr="00405E14">
        <w:rPr>
          <w:rFonts w:ascii="Times New Roman" w:hAnsi="Times New Roman" w:cs="Times New Roman"/>
          <w:lang w:val="nl-NL"/>
        </w:rPr>
        <w:t>, 72</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C 2 m</w:t>
      </w:r>
      <w:r w:rsidR="00565198">
        <w:rPr>
          <w:rFonts w:ascii="Times New Roman" w:hAnsi="Times New Roman" w:cs="Times New Roman"/>
          <w:lang w:val="nl-NL"/>
        </w:rPr>
        <w:t>ins</w:t>
      </w:r>
      <w:r w:rsidR="00FF52AA" w:rsidRPr="00405E14">
        <w:rPr>
          <w:rFonts w:ascii="Times New Roman" w:hAnsi="Times New Roman" w:cs="Times New Roman"/>
          <w:lang w:val="nl-NL"/>
        </w:rPr>
        <w:t xml:space="preserve">), </w:t>
      </w:r>
      <w:r w:rsidR="00565198">
        <w:rPr>
          <w:rFonts w:ascii="Times New Roman" w:hAnsi="Times New Roman" w:cs="Times New Roman"/>
          <w:lang w:val="nl-NL"/>
        </w:rPr>
        <w:t>10</w:t>
      </w:r>
      <w:r w:rsidR="00FF52AA" w:rsidRPr="00405E14">
        <w:rPr>
          <w:rFonts w:ascii="Times New Roman" w:hAnsi="Times New Roman" w:cs="Times New Roman"/>
          <w:lang w:val="nl-NL"/>
        </w:rPr>
        <w:t xml:space="preserve"> </w:t>
      </w:r>
      <w:r w:rsidR="00565198">
        <w:rPr>
          <w:rFonts w:ascii="Times New Roman" w:hAnsi="Times New Roman" w:cs="Times New Roman"/>
          <w:lang w:val="nl-NL"/>
        </w:rPr>
        <w:t xml:space="preserve">reaction cycles </w:t>
      </w:r>
      <w:r w:rsidR="00FF52AA" w:rsidRPr="00405E14">
        <w:rPr>
          <w:rFonts w:ascii="Times New Roman" w:hAnsi="Times New Roman" w:cs="Times New Roman"/>
          <w:lang w:val="nl-NL"/>
        </w:rPr>
        <w:t>(94</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 xml:space="preserve">C 45 </w:t>
      </w:r>
      <w:r w:rsidR="00565198">
        <w:rPr>
          <w:rFonts w:ascii="Times New Roman" w:hAnsi="Times New Roman" w:cs="Times New Roman"/>
          <w:lang w:val="nl-NL"/>
        </w:rPr>
        <w:t>secs</w:t>
      </w:r>
      <w:r w:rsidR="00FF52AA" w:rsidRPr="00405E14">
        <w:rPr>
          <w:rFonts w:ascii="Times New Roman" w:hAnsi="Times New Roman" w:cs="Times New Roman"/>
          <w:lang w:val="nl-NL"/>
        </w:rPr>
        <w:t>, 46</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 xml:space="preserve">C 45 </w:t>
      </w:r>
      <w:r w:rsidR="00565198">
        <w:rPr>
          <w:rFonts w:ascii="Times New Roman" w:hAnsi="Times New Roman" w:cs="Times New Roman"/>
          <w:lang w:val="nl-NL"/>
        </w:rPr>
        <w:t>secs</w:t>
      </w:r>
      <w:r w:rsidR="00FF52AA" w:rsidRPr="00405E14">
        <w:rPr>
          <w:rFonts w:ascii="Times New Roman" w:hAnsi="Times New Roman" w:cs="Times New Roman"/>
          <w:lang w:val="nl-NL"/>
        </w:rPr>
        <w:t>, 72</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C 2 m</w:t>
      </w:r>
      <w:r w:rsidR="00565198">
        <w:rPr>
          <w:rFonts w:ascii="Times New Roman" w:hAnsi="Times New Roman" w:cs="Times New Roman"/>
          <w:lang w:val="nl-NL"/>
        </w:rPr>
        <w:t>ins</w:t>
      </w:r>
      <w:r w:rsidR="00FF52AA" w:rsidRPr="00405E14">
        <w:rPr>
          <w:rFonts w:ascii="Times New Roman" w:hAnsi="Times New Roman" w:cs="Times New Roman"/>
          <w:lang w:val="nl-NL"/>
        </w:rPr>
        <w:t xml:space="preserve">), </w:t>
      </w:r>
      <w:r w:rsidR="00565198">
        <w:rPr>
          <w:rFonts w:ascii="Times New Roman" w:hAnsi="Times New Roman" w:cs="Times New Roman"/>
          <w:lang w:val="nl-NL"/>
        </w:rPr>
        <w:t xml:space="preserve">terminated by final extension at </w:t>
      </w:r>
      <w:r w:rsidR="00FF52AA" w:rsidRPr="00405E14">
        <w:rPr>
          <w:rFonts w:ascii="Times New Roman" w:hAnsi="Times New Roman" w:cs="Times New Roman"/>
          <w:lang w:val="nl-NL"/>
        </w:rPr>
        <w:t>72</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 xml:space="preserve">C </w:t>
      </w:r>
      <w:r w:rsidR="00565198">
        <w:rPr>
          <w:rFonts w:ascii="Times New Roman" w:hAnsi="Times New Roman" w:cs="Times New Roman"/>
          <w:lang w:val="nl-NL"/>
        </w:rPr>
        <w:t xml:space="preserve">for </w:t>
      </w:r>
      <w:r w:rsidR="00FF52AA" w:rsidRPr="00405E14">
        <w:rPr>
          <w:rFonts w:ascii="Times New Roman" w:hAnsi="Times New Roman" w:cs="Times New Roman"/>
          <w:lang w:val="nl-NL"/>
        </w:rPr>
        <w:t>10 m</w:t>
      </w:r>
      <w:r w:rsidR="00565198">
        <w:rPr>
          <w:rFonts w:ascii="Times New Roman" w:hAnsi="Times New Roman" w:cs="Times New Roman"/>
          <w:lang w:val="nl-NL"/>
        </w:rPr>
        <w:t>ins</w:t>
      </w:r>
      <w:r w:rsidR="00FF52AA" w:rsidRPr="00405E14">
        <w:rPr>
          <w:rFonts w:ascii="Times New Roman" w:hAnsi="Times New Roman" w:cs="Times New Roman"/>
          <w:lang w:val="nl-NL"/>
        </w:rPr>
        <w:t xml:space="preserve"> </w:t>
      </w:r>
      <w:r w:rsidR="00565198">
        <w:rPr>
          <w:rFonts w:ascii="Times New Roman" w:hAnsi="Times New Roman" w:cs="Times New Roman"/>
          <w:lang w:val="nl-NL"/>
        </w:rPr>
        <w:t>an</w:t>
      </w:r>
      <w:r w:rsidR="00FF52AA" w:rsidRPr="00405E14">
        <w:rPr>
          <w:rFonts w:ascii="Times New Roman" w:hAnsi="Times New Roman" w:cs="Times New Roman"/>
          <w:lang w:val="nl-NL"/>
        </w:rPr>
        <w:t xml:space="preserve">d </w:t>
      </w:r>
      <w:r w:rsidR="00565198">
        <w:rPr>
          <w:rFonts w:ascii="Times New Roman" w:hAnsi="Times New Roman" w:cs="Times New Roman"/>
          <w:lang w:val="nl-NL"/>
        </w:rPr>
        <w:t xml:space="preserve">storage at </w:t>
      </w:r>
      <w:r w:rsidR="00FF52AA" w:rsidRPr="00405E14">
        <w:rPr>
          <w:rFonts w:ascii="Times New Roman" w:hAnsi="Times New Roman" w:cs="Times New Roman"/>
          <w:lang w:val="nl-NL"/>
        </w:rPr>
        <w:t>4</w:t>
      </w:r>
      <w:r w:rsidR="00FF52AA" w:rsidRPr="00405E14">
        <w:rPr>
          <w:rFonts w:ascii="Times New Roman" w:hAnsi="Times New Roman" w:cs="Times New Roman"/>
          <w:vertAlign w:val="superscript"/>
          <w:lang w:val="nl-NL"/>
        </w:rPr>
        <w:t>o</w:t>
      </w:r>
      <w:r w:rsidR="00FF52AA" w:rsidRPr="00405E14">
        <w:rPr>
          <w:rFonts w:ascii="Times New Roman" w:hAnsi="Times New Roman" w:cs="Times New Roman"/>
          <w:lang w:val="nl-NL"/>
        </w:rPr>
        <w:t xml:space="preserve">C. </w:t>
      </w:r>
      <w:r w:rsidR="00565198">
        <w:rPr>
          <w:rFonts w:ascii="Times New Roman" w:hAnsi="Times New Roman" w:cs="Times New Roman"/>
          <w:lang w:val="nl-NL"/>
        </w:rPr>
        <w:t>The PCR</w:t>
      </w:r>
      <w:r w:rsidR="00FF52AA" w:rsidRPr="00405E14">
        <w:rPr>
          <w:rFonts w:ascii="Times New Roman" w:hAnsi="Times New Roman" w:cs="Times New Roman"/>
          <w:lang w:val="nl-NL"/>
        </w:rPr>
        <w:t xml:space="preserve"> </w:t>
      </w:r>
      <w:r w:rsidR="00565198">
        <w:rPr>
          <w:rFonts w:ascii="Times New Roman" w:hAnsi="Times New Roman" w:cs="Times New Roman"/>
          <w:lang w:val="nl-NL"/>
        </w:rPr>
        <w:t>p</w:t>
      </w:r>
      <w:r w:rsidR="00FF52AA" w:rsidRPr="00405E14">
        <w:rPr>
          <w:rFonts w:ascii="Times New Roman" w:hAnsi="Times New Roman" w:cs="Times New Roman"/>
          <w:lang w:val="nl-NL"/>
        </w:rPr>
        <w:t>rodu</w:t>
      </w:r>
      <w:r w:rsidR="00565198">
        <w:rPr>
          <w:rFonts w:ascii="Times New Roman" w:hAnsi="Times New Roman" w:cs="Times New Roman"/>
          <w:lang w:val="nl-NL"/>
        </w:rPr>
        <w:t>cts</w:t>
      </w:r>
      <w:r w:rsidR="00FF52AA" w:rsidRPr="00405E14">
        <w:rPr>
          <w:rFonts w:ascii="Times New Roman" w:hAnsi="Times New Roman" w:cs="Times New Roman"/>
          <w:lang w:val="nl-NL"/>
        </w:rPr>
        <w:t xml:space="preserve"> </w:t>
      </w:r>
      <w:r w:rsidR="00565198">
        <w:rPr>
          <w:rFonts w:ascii="Times New Roman" w:hAnsi="Times New Roman" w:cs="Times New Roman"/>
          <w:lang w:val="nl-NL"/>
        </w:rPr>
        <w:t xml:space="preserve">were </w:t>
      </w:r>
      <w:r w:rsidR="00171CB2">
        <w:rPr>
          <w:rFonts w:ascii="Times New Roman" w:hAnsi="Times New Roman" w:cs="Times New Roman"/>
          <w:lang w:val="nl-NL"/>
        </w:rPr>
        <w:t>put</w:t>
      </w:r>
      <w:r w:rsidR="00565198">
        <w:rPr>
          <w:rFonts w:ascii="Times New Roman" w:hAnsi="Times New Roman" w:cs="Times New Roman"/>
          <w:lang w:val="nl-NL"/>
        </w:rPr>
        <w:t xml:space="preserve"> onto a 1.5% agarose electrophoretic gel using 1x TBE</w:t>
      </w:r>
      <w:r w:rsidR="00FF52AA" w:rsidRPr="00405E14">
        <w:rPr>
          <w:rFonts w:ascii="Times New Roman" w:hAnsi="Times New Roman" w:cs="Times New Roman"/>
          <w:lang w:val="nl-NL"/>
        </w:rPr>
        <w:t xml:space="preserve"> bu</w:t>
      </w:r>
      <w:r w:rsidR="00565198">
        <w:rPr>
          <w:rFonts w:ascii="Times New Roman" w:hAnsi="Times New Roman" w:cs="Times New Roman"/>
          <w:lang w:val="nl-NL"/>
        </w:rPr>
        <w:t>f</w:t>
      </w:r>
      <w:r w:rsidR="00FF52AA" w:rsidRPr="00405E14">
        <w:rPr>
          <w:rFonts w:ascii="Times New Roman" w:hAnsi="Times New Roman" w:cs="Times New Roman"/>
          <w:lang w:val="nl-NL"/>
        </w:rPr>
        <w:t xml:space="preserve">fer. </w:t>
      </w:r>
      <w:r w:rsidR="00171CB2">
        <w:rPr>
          <w:rFonts w:ascii="Times New Roman" w:hAnsi="Times New Roman" w:cs="Times New Roman"/>
          <w:lang w:val="nl-NL"/>
        </w:rPr>
        <w:t xml:space="preserve">Then, the electrophoresis was run in </w:t>
      </w:r>
      <w:r w:rsidR="00FF52AA" w:rsidRPr="00405E14">
        <w:rPr>
          <w:rFonts w:ascii="Times New Roman" w:hAnsi="Times New Roman" w:cs="Times New Roman"/>
          <w:lang w:val="nl-NL"/>
        </w:rPr>
        <w:t>100 V, 87 mA</w:t>
      </w:r>
      <w:r w:rsidR="00171CB2">
        <w:rPr>
          <w:rFonts w:ascii="Times New Roman" w:hAnsi="Times New Roman" w:cs="Times New Roman"/>
          <w:lang w:val="nl-NL"/>
        </w:rPr>
        <w:t xml:space="preserve"> for</w:t>
      </w:r>
      <w:r w:rsidR="00FF52AA" w:rsidRPr="00405E14">
        <w:rPr>
          <w:rFonts w:ascii="Times New Roman" w:hAnsi="Times New Roman" w:cs="Times New Roman"/>
          <w:lang w:val="nl-NL"/>
        </w:rPr>
        <w:t xml:space="preserve"> 45 m</w:t>
      </w:r>
      <w:r w:rsidR="00171CB2">
        <w:rPr>
          <w:rFonts w:ascii="Times New Roman" w:hAnsi="Times New Roman" w:cs="Times New Roman"/>
          <w:lang w:val="nl-NL"/>
        </w:rPr>
        <w:t xml:space="preserve">ins after which the </w:t>
      </w:r>
      <w:r w:rsidR="00FF52AA" w:rsidRPr="00171CB2">
        <w:rPr>
          <w:rFonts w:ascii="Times New Roman" w:hAnsi="Times New Roman" w:cs="Times New Roman"/>
          <w:lang w:val="nl-NL"/>
        </w:rPr>
        <w:t>fluorosafe</w:t>
      </w:r>
      <w:r w:rsidR="00FF52AA" w:rsidRPr="00405E14">
        <w:rPr>
          <w:rFonts w:ascii="Times New Roman" w:hAnsi="Times New Roman" w:cs="Times New Roman"/>
          <w:i/>
          <w:lang w:val="nl-NL"/>
        </w:rPr>
        <w:t xml:space="preserve"> </w:t>
      </w:r>
      <w:r w:rsidR="00FF52AA" w:rsidRPr="00171CB2">
        <w:rPr>
          <w:rFonts w:ascii="Times New Roman" w:hAnsi="Times New Roman" w:cs="Times New Roman"/>
          <w:lang w:val="nl-NL"/>
        </w:rPr>
        <w:t>stain</w:t>
      </w:r>
      <w:r w:rsidR="00171CB2" w:rsidRPr="00171CB2">
        <w:rPr>
          <w:rFonts w:ascii="Times New Roman" w:hAnsi="Times New Roman" w:cs="Times New Roman"/>
          <w:lang w:val="nl-NL"/>
        </w:rPr>
        <w:t>ed gel</w:t>
      </w:r>
      <w:r w:rsidR="00171CB2">
        <w:rPr>
          <w:rFonts w:ascii="Times New Roman" w:hAnsi="Times New Roman" w:cs="Times New Roman"/>
          <w:i/>
          <w:lang w:val="nl-NL"/>
        </w:rPr>
        <w:t xml:space="preserve"> </w:t>
      </w:r>
      <w:r w:rsidR="00171CB2">
        <w:rPr>
          <w:rFonts w:ascii="Times New Roman" w:hAnsi="Times New Roman" w:cs="Times New Roman"/>
          <w:lang w:val="nl-NL"/>
        </w:rPr>
        <w:t xml:space="preserve">was exposed to </w:t>
      </w:r>
      <w:r w:rsidR="00FF52AA" w:rsidRPr="00405E14">
        <w:rPr>
          <w:rFonts w:ascii="Times New Roman" w:hAnsi="Times New Roman" w:cs="Times New Roman"/>
          <w:lang w:val="nl-NL"/>
        </w:rPr>
        <w:t>UV transi</w:t>
      </w:r>
      <w:r w:rsidR="00933D4A">
        <w:rPr>
          <w:rFonts w:ascii="Times New Roman" w:hAnsi="Times New Roman" w:cs="Times New Roman"/>
          <w:lang w:val="nl-NL"/>
        </w:rPr>
        <w:t>l</w:t>
      </w:r>
      <w:r w:rsidR="00FF52AA" w:rsidRPr="00405E14">
        <w:rPr>
          <w:rFonts w:ascii="Times New Roman" w:hAnsi="Times New Roman" w:cs="Times New Roman"/>
          <w:lang w:val="nl-NL"/>
        </w:rPr>
        <w:t xml:space="preserve">luminator </w:t>
      </w:r>
      <w:r w:rsidR="00171CB2">
        <w:rPr>
          <w:rFonts w:ascii="Times New Roman" w:hAnsi="Times New Roman" w:cs="Times New Roman"/>
          <w:lang w:val="nl-NL"/>
        </w:rPr>
        <w:t>for documentation</w:t>
      </w:r>
      <w:r w:rsidR="00FF52AA" w:rsidRPr="00405E14">
        <w:rPr>
          <w:rFonts w:ascii="Times New Roman" w:hAnsi="Times New Roman" w:cs="Times New Roman"/>
          <w:lang w:val="nl-NL"/>
        </w:rPr>
        <w:t>.</w:t>
      </w:r>
    </w:p>
    <w:p w:rsidR="00456CA0" w:rsidRPr="00FF52AA" w:rsidRDefault="00933D4A" w:rsidP="00933D4A">
      <w:pPr>
        <w:pStyle w:val="Section"/>
        <w:numPr>
          <w:ilvl w:val="0"/>
          <w:numId w:val="0"/>
        </w:numPr>
        <w:spacing w:before="0"/>
        <w:ind w:firstLine="720"/>
        <w:jc w:val="both"/>
        <w:rPr>
          <w:b w:val="0"/>
        </w:rPr>
      </w:pPr>
      <w:r>
        <w:rPr>
          <w:rFonts w:ascii="Times New Roman" w:hAnsi="Times New Roman"/>
          <w:b w:val="0"/>
          <w:lang w:val="fi-FI"/>
        </w:rPr>
        <w:t>Purification of the PCR p</w:t>
      </w:r>
      <w:r w:rsidR="00FF52AA" w:rsidRPr="00FF52AA">
        <w:rPr>
          <w:rFonts w:ascii="Times New Roman" w:hAnsi="Times New Roman"/>
          <w:b w:val="0"/>
          <w:lang w:val="fi-FI"/>
        </w:rPr>
        <w:t>rodu</w:t>
      </w:r>
      <w:r>
        <w:rPr>
          <w:rFonts w:ascii="Times New Roman" w:hAnsi="Times New Roman"/>
          <w:b w:val="0"/>
          <w:lang w:val="fi-FI"/>
        </w:rPr>
        <w:t xml:space="preserve">cts was carried out using </w:t>
      </w:r>
      <w:r w:rsidR="00FF52AA" w:rsidRPr="00FF52AA">
        <w:rPr>
          <w:rFonts w:ascii="Times New Roman" w:hAnsi="Times New Roman"/>
          <w:b w:val="0"/>
          <w:lang w:val="fi-FI"/>
        </w:rPr>
        <w:t xml:space="preserve">QIAquick </w:t>
      </w:r>
      <w:r>
        <w:rPr>
          <w:rFonts w:ascii="Times New Roman" w:hAnsi="Times New Roman"/>
          <w:b w:val="0"/>
          <w:lang w:val="fi-FI"/>
        </w:rPr>
        <w:t xml:space="preserve">kit </w:t>
      </w:r>
      <w:r w:rsidR="00FF52AA" w:rsidRPr="00FF52AA">
        <w:rPr>
          <w:rFonts w:ascii="Times New Roman" w:hAnsi="Times New Roman"/>
          <w:b w:val="0"/>
          <w:lang w:val="fi-FI"/>
        </w:rPr>
        <w:t xml:space="preserve">(Qiagen, </w:t>
      </w:r>
      <w:r>
        <w:rPr>
          <w:rFonts w:ascii="Times New Roman" w:hAnsi="Times New Roman"/>
          <w:b w:val="0"/>
          <w:lang w:val="fi-FI"/>
        </w:rPr>
        <w:t>Germany</w:t>
      </w:r>
      <w:r w:rsidR="00FF52AA" w:rsidRPr="00FF52AA">
        <w:rPr>
          <w:rFonts w:ascii="Times New Roman" w:hAnsi="Times New Roman"/>
          <w:b w:val="0"/>
          <w:lang w:val="fi-FI"/>
        </w:rPr>
        <w:t xml:space="preserve">), </w:t>
      </w:r>
      <w:r>
        <w:rPr>
          <w:rFonts w:ascii="Times New Roman" w:hAnsi="Times New Roman"/>
          <w:b w:val="0"/>
          <w:lang w:val="fi-FI"/>
        </w:rPr>
        <w:t xml:space="preserve">and the purified PCR products were then sequenced employing automated dideoxy method (Sanger </w:t>
      </w:r>
      <w:r w:rsidRPr="00FF52AA">
        <w:rPr>
          <w:rFonts w:ascii="Times New Roman" w:hAnsi="Times New Roman"/>
          <w:b w:val="0"/>
          <w:i/>
          <w:lang w:val="fi-FI"/>
        </w:rPr>
        <w:t>et al</w:t>
      </w:r>
      <w:r>
        <w:rPr>
          <w:rFonts w:ascii="Times New Roman" w:hAnsi="Times New Roman"/>
          <w:b w:val="0"/>
          <w:i/>
          <w:lang w:val="fi-FI"/>
        </w:rPr>
        <w:t>.</w:t>
      </w:r>
      <w:r>
        <w:rPr>
          <w:rFonts w:ascii="Times New Roman" w:hAnsi="Times New Roman"/>
          <w:b w:val="0"/>
          <w:lang w:val="fi-FI"/>
        </w:rPr>
        <w:t xml:space="preserve">, </w:t>
      </w:r>
      <w:r w:rsidRPr="00FF52AA">
        <w:rPr>
          <w:rFonts w:ascii="Times New Roman" w:hAnsi="Times New Roman"/>
          <w:b w:val="0"/>
          <w:lang w:val="fi-FI"/>
        </w:rPr>
        <w:t>1977</w:t>
      </w:r>
      <w:r>
        <w:rPr>
          <w:rFonts w:ascii="Times New Roman" w:hAnsi="Times New Roman"/>
          <w:b w:val="0"/>
          <w:lang w:val="fi-FI"/>
        </w:rPr>
        <w:t>) with dye terminator</w:t>
      </w:r>
      <w:r w:rsidR="00FF52AA" w:rsidRPr="00FF52AA">
        <w:rPr>
          <w:rFonts w:ascii="Times New Roman" w:hAnsi="Times New Roman"/>
          <w:b w:val="0"/>
          <w:lang w:val="nl-NL"/>
        </w:rPr>
        <w:t xml:space="preserve">. </w:t>
      </w:r>
      <w:r w:rsidR="00E11CDD">
        <w:rPr>
          <w:rFonts w:ascii="Times New Roman" w:hAnsi="Times New Roman"/>
          <w:b w:val="0"/>
          <w:lang w:val="nl-NL"/>
        </w:rPr>
        <w:t xml:space="preserve">Sequencing </w:t>
      </w:r>
      <w:r>
        <w:rPr>
          <w:rFonts w:ascii="Times New Roman" w:hAnsi="Times New Roman"/>
          <w:b w:val="0"/>
          <w:lang w:val="nl-NL"/>
        </w:rPr>
        <w:t>was perf</w:t>
      </w:r>
      <w:r w:rsidR="00E11CDD">
        <w:rPr>
          <w:rFonts w:ascii="Times New Roman" w:hAnsi="Times New Roman"/>
          <w:b w:val="0"/>
          <w:lang w:val="nl-NL"/>
        </w:rPr>
        <w:t xml:space="preserve">ormed in </w:t>
      </w:r>
      <w:r w:rsidR="00FF52AA" w:rsidRPr="00FF52AA">
        <w:rPr>
          <w:rFonts w:ascii="Times New Roman" w:hAnsi="Times New Roman"/>
          <w:b w:val="0"/>
          <w:lang w:val="nl-NL"/>
        </w:rPr>
        <w:t>Firstbase Malaysia.</w:t>
      </w:r>
    </w:p>
    <w:p w:rsidR="00E11CDD" w:rsidRDefault="00E11CDD" w:rsidP="00E11CDD">
      <w:pPr>
        <w:pStyle w:val="Subsection"/>
        <w:numPr>
          <w:ilvl w:val="0"/>
          <w:numId w:val="0"/>
        </w:numPr>
        <w:spacing w:before="0"/>
        <w:rPr>
          <w:i/>
        </w:rPr>
      </w:pPr>
    </w:p>
    <w:p w:rsidR="00E11CDD" w:rsidRPr="00E11CDD" w:rsidRDefault="00E11CDD" w:rsidP="00E11CDD">
      <w:pPr>
        <w:pStyle w:val="Subsection"/>
        <w:spacing w:before="0"/>
        <w:rPr>
          <w:i/>
        </w:rPr>
      </w:pPr>
      <w:r w:rsidRPr="00E11CDD">
        <w:rPr>
          <w:i/>
        </w:rPr>
        <w:t>Data Analysis</w:t>
      </w:r>
    </w:p>
    <w:p w:rsidR="00FF52AA" w:rsidRPr="00FF52AA" w:rsidRDefault="00E11CDD" w:rsidP="00E11CDD">
      <w:pPr>
        <w:pStyle w:val="Subsection"/>
        <w:numPr>
          <w:ilvl w:val="0"/>
          <w:numId w:val="0"/>
        </w:numPr>
        <w:spacing w:before="0"/>
        <w:jc w:val="both"/>
      </w:pPr>
      <w:r>
        <w:t xml:space="preserve">Sequences were edited using </w:t>
      </w:r>
      <w:r w:rsidRPr="00B73AC8">
        <w:t>Bioedit versi</w:t>
      </w:r>
      <w:r>
        <w:t>on</w:t>
      </w:r>
      <w:r w:rsidRPr="00B73AC8">
        <w:t xml:space="preserve"> 7.0.4.1 (Hall, 1999) </w:t>
      </w:r>
      <w:r>
        <w:t>an</w:t>
      </w:r>
      <w:r w:rsidRPr="00B73AC8">
        <w:t>d</w:t>
      </w:r>
      <w:r>
        <w:t xml:space="preserve"> were checked manually</w:t>
      </w:r>
      <w:r w:rsidRPr="00B73AC8">
        <w:t xml:space="preserve">.  </w:t>
      </w:r>
      <w:r>
        <w:t xml:space="preserve">Sequence alignment was performed using </w:t>
      </w:r>
      <w:r w:rsidRPr="00B73AC8">
        <w:t xml:space="preserve">ClustalW (Thompson </w:t>
      </w:r>
      <w:r w:rsidRPr="00B73AC8">
        <w:rPr>
          <w:i/>
        </w:rPr>
        <w:t>et al</w:t>
      </w:r>
      <w:r w:rsidRPr="00B73AC8">
        <w:t>., 1994)</w:t>
      </w:r>
      <w:r>
        <w:t xml:space="preserve">, which was also implemented in </w:t>
      </w:r>
      <w:r w:rsidRPr="00B73AC8">
        <w:t>Bioedit versi</w:t>
      </w:r>
      <w:r>
        <w:t>on</w:t>
      </w:r>
      <w:r w:rsidRPr="00B73AC8">
        <w:t xml:space="preserve"> 7.0.4.1 (Hall, 1999). </w:t>
      </w:r>
      <w:r w:rsidR="00617A5A">
        <w:t xml:space="preserve">Haplotype diversity </w:t>
      </w:r>
      <w:r w:rsidRPr="00B73AC8">
        <w:rPr>
          <w:i/>
        </w:rPr>
        <w:t>h</w:t>
      </w:r>
      <w:r w:rsidRPr="00B73AC8">
        <w:t xml:space="preserve"> (Nei, 1987) </w:t>
      </w:r>
      <w:r w:rsidR="00617A5A">
        <w:t>an</w:t>
      </w:r>
      <w:r w:rsidRPr="00B73AC8">
        <w:t xml:space="preserve">d </w:t>
      </w:r>
      <w:r w:rsidR="00617A5A">
        <w:t>nucleotide diversity</w:t>
      </w:r>
      <w:r w:rsidRPr="00B73AC8">
        <w:t xml:space="preserve"> </w:t>
      </w:r>
      <w:r w:rsidRPr="00B73AC8">
        <w:rPr>
          <w:i/>
        </w:rPr>
        <w:t>π</w:t>
      </w:r>
      <w:r w:rsidRPr="00B73AC8">
        <w:t xml:space="preserve"> (Nei </w:t>
      </w:r>
      <w:r w:rsidR="00617A5A">
        <w:t>&amp;</w:t>
      </w:r>
      <w:r w:rsidRPr="00B73AC8">
        <w:t xml:space="preserve"> Jin, 1989) </w:t>
      </w:r>
      <w:r w:rsidR="00617A5A">
        <w:t xml:space="preserve">were calculated using </w:t>
      </w:r>
      <w:r w:rsidRPr="00B73AC8">
        <w:t xml:space="preserve">Arlequin 2.0 (Schneider </w:t>
      </w:r>
      <w:r w:rsidRPr="00B73AC8">
        <w:rPr>
          <w:i/>
        </w:rPr>
        <w:t>et al</w:t>
      </w:r>
      <w:r w:rsidRPr="00B73AC8">
        <w:t xml:space="preserve">., 2000). </w:t>
      </w:r>
      <w:r w:rsidR="00770DEB">
        <w:t xml:space="preserve">Phylogeography </w:t>
      </w:r>
      <w:r w:rsidRPr="00B73AC8">
        <w:t>anal</w:t>
      </w:r>
      <w:r w:rsidR="00770DEB">
        <w:t>y</w:t>
      </w:r>
      <w:r w:rsidRPr="00B73AC8">
        <w:t xml:space="preserve">sis </w:t>
      </w:r>
      <w:r w:rsidR="00770DEB">
        <w:t xml:space="preserve">using </w:t>
      </w:r>
      <w:r w:rsidR="00770DEB" w:rsidRPr="00B73AC8">
        <w:t xml:space="preserve">AMOVA (Excoffier </w:t>
      </w:r>
      <w:r w:rsidR="00770DEB" w:rsidRPr="00B73AC8">
        <w:rPr>
          <w:i/>
        </w:rPr>
        <w:t>et al</w:t>
      </w:r>
      <w:r w:rsidR="00770DEB" w:rsidRPr="00B73AC8">
        <w:t>., 1992)</w:t>
      </w:r>
      <w:r w:rsidR="00770DEB">
        <w:t xml:space="preserve"> was carried out to see whether population structure occurred or not</w:t>
      </w:r>
      <w:r w:rsidRPr="00B73AC8">
        <w:t>.</w:t>
      </w:r>
    </w:p>
    <w:p w:rsidR="003237B2" w:rsidRDefault="003237B2" w:rsidP="00456CA0">
      <w:pPr>
        <w:pStyle w:val="Section"/>
      </w:pPr>
      <w:r>
        <w:rPr>
          <w:lang w:val="id-ID"/>
        </w:rPr>
        <w:t>Result</w:t>
      </w:r>
      <w:r w:rsidR="009017B8">
        <w:rPr>
          <w:lang w:val="id-ID"/>
        </w:rPr>
        <w:t>s</w:t>
      </w:r>
    </w:p>
    <w:p w:rsidR="00934E0A" w:rsidRPr="00934E0A" w:rsidRDefault="002127C2" w:rsidP="00934E0A">
      <w:pPr>
        <w:pStyle w:val="Section"/>
        <w:numPr>
          <w:ilvl w:val="0"/>
          <w:numId w:val="0"/>
        </w:numPr>
        <w:spacing w:before="0"/>
        <w:jc w:val="both"/>
        <w:rPr>
          <w:b w:val="0"/>
          <w:bCs/>
        </w:rPr>
      </w:pPr>
      <w:r>
        <w:rPr>
          <w:b w:val="0"/>
        </w:rPr>
        <w:t xml:space="preserve">All samples produced amplicons of 860 bp length, which were then aligned using BLAST. The alignment showed </w:t>
      </w:r>
      <w:r w:rsidR="00934E0A" w:rsidRPr="00934E0A">
        <w:rPr>
          <w:b w:val="0"/>
        </w:rPr>
        <w:t>88</w:t>
      </w:r>
      <w:r>
        <w:rPr>
          <w:b w:val="0"/>
        </w:rPr>
        <w:t>%</w:t>
      </w:r>
      <w:r w:rsidR="00934E0A" w:rsidRPr="00934E0A">
        <w:rPr>
          <w:b w:val="0"/>
        </w:rPr>
        <w:t xml:space="preserve"> </w:t>
      </w:r>
      <w:r>
        <w:rPr>
          <w:b w:val="0"/>
        </w:rPr>
        <w:t>to</w:t>
      </w:r>
      <w:r w:rsidR="00934E0A" w:rsidRPr="00934E0A">
        <w:rPr>
          <w:b w:val="0"/>
        </w:rPr>
        <w:t xml:space="preserve"> 96% </w:t>
      </w:r>
      <w:r>
        <w:rPr>
          <w:b w:val="0"/>
        </w:rPr>
        <w:t xml:space="preserve">homology to various </w:t>
      </w:r>
      <w:r w:rsidR="00934E0A" w:rsidRPr="00934E0A">
        <w:rPr>
          <w:b w:val="0"/>
          <w:i/>
        </w:rPr>
        <w:t>atp</w:t>
      </w:r>
      <w:r w:rsidR="00934E0A" w:rsidRPr="00934E0A">
        <w:rPr>
          <w:b w:val="0"/>
        </w:rPr>
        <w:t xml:space="preserve">B – </w:t>
      </w:r>
      <w:r w:rsidR="00934E0A" w:rsidRPr="00934E0A">
        <w:rPr>
          <w:b w:val="0"/>
          <w:i/>
        </w:rPr>
        <w:t>rbc</w:t>
      </w:r>
      <w:r w:rsidR="00934E0A" w:rsidRPr="00934E0A">
        <w:rPr>
          <w:b w:val="0"/>
        </w:rPr>
        <w:t xml:space="preserve">L </w:t>
      </w:r>
      <w:r>
        <w:rPr>
          <w:b w:val="0"/>
        </w:rPr>
        <w:t xml:space="preserve">sequences available in </w:t>
      </w:r>
      <w:r w:rsidR="00934E0A" w:rsidRPr="00934E0A">
        <w:rPr>
          <w:b w:val="0"/>
        </w:rPr>
        <w:t>NCBI</w:t>
      </w:r>
      <w:r>
        <w:rPr>
          <w:b w:val="0"/>
        </w:rPr>
        <w:t xml:space="preserve"> database, ensuring that the amplicons are undoubtedly IGS</w:t>
      </w:r>
      <w:r w:rsidR="00934E0A" w:rsidRPr="00934E0A">
        <w:rPr>
          <w:b w:val="0"/>
        </w:rPr>
        <w:t xml:space="preserve"> </w:t>
      </w:r>
      <w:r w:rsidR="00934E0A" w:rsidRPr="00934E0A">
        <w:rPr>
          <w:b w:val="0"/>
          <w:i/>
        </w:rPr>
        <w:t>atp</w:t>
      </w:r>
      <w:r w:rsidR="00934E0A" w:rsidRPr="00934E0A">
        <w:rPr>
          <w:b w:val="0"/>
        </w:rPr>
        <w:t xml:space="preserve">B – </w:t>
      </w:r>
      <w:r w:rsidR="00934E0A" w:rsidRPr="00934E0A">
        <w:rPr>
          <w:b w:val="0"/>
          <w:i/>
        </w:rPr>
        <w:t>rbc</w:t>
      </w:r>
      <w:r w:rsidR="00934E0A" w:rsidRPr="00934E0A">
        <w:rPr>
          <w:b w:val="0"/>
        </w:rPr>
        <w:t xml:space="preserve">L. </w:t>
      </w:r>
      <w:r w:rsidR="009203CD">
        <w:rPr>
          <w:b w:val="0"/>
        </w:rPr>
        <w:t xml:space="preserve">Two haplotypes of some base substitutions </w:t>
      </w:r>
      <w:r w:rsidR="006843A3">
        <w:rPr>
          <w:b w:val="0"/>
        </w:rPr>
        <w:t xml:space="preserve">in various positions </w:t>
      </w:r>
      <w:r w:rsidR="009203CD">
        <w:rPr>
          <w:b w:val="0"/>
        </w:rPr>
        <w:t xml:space="preserve">were observed (Table 1). </w:t>
      </w:r>
      <w:r w:rsidR="00E336C5">
        <w:rPr>
          <w:b w:val="0"/>
        </w:rPr>
        <w:t xml:space="preserve">Haplotype 1 is entirely of the same sequence as that of haplotype 1 from Java Island already available in NCBI database with accession number of </w:t>
      </w:r>
      <w:r w:rsidR="00E336C5" w:rsidRPr="00934E0A">
        <w:rPr>
          <w:b w:val="0"/>
          <w:bCs/>
        </w:rPr>
        <w:t>KX096801</w:t>
      </w:r>
      <w:r w:rsidR="00E336C5">
        <w:rPr>
          <w:b w:val="0"/>
        </w:rPr>
        <w:t xml:space="preserve">. </w:t>
      </w:r>
      <w:r w:rsidR="009203CD">
        <w:rPr>
          <w:b w:val="0"/>
        </w:rPr>
        <w:t>At present, haplotype</w:t>
      </w:r>
      <w:r w:rsidR="00E336C5">
        <w:rPr>
          <w:b w:val="0"/>
        </w:rPr>
        <w:t xml:space="preserve"> 2</w:t>
      </w:r>
      <w:r w:rsidR="009203CD">
        <w:rPr>
          <w:b w:val="0"/>
        </w:rPr>
        <w:t xml:space="preserve"> have </w:t>
      </w:r>
      <w:r w:rsidR="00E336C5">
        <w:rPr>
          <w:b w:val="0"/>
        </w:rPr>
        <w:t xml:space="preserve">also </w:t>
      </w:r>
      <w:r w:rsidR="00A0552C">
        <w:rPr>
          <w:b w:val="0"/>
        </w:rPr>
        <w:t xml:space="preserve">been registered in </w:t>
      </w:r>
      <w:r w:rsidR="009203CD">
        <w:rPr>
          <w:b w:val="0"/>
        </w:rPr>
        <w:t xml:space="preserve">NCBI </w:t>
      </w:r>
      <w:r w:rsidR="00A0552C">
        <w:rPr>
          <w:b w:val="0"/>
        </w:rPr>
        <w:t xml:space="preserve">database with </w:t>
      </w:r>
      <w:r w:rsidR="009203CD">
        <w:rPr>
          <w:b w:val="0"/>
        </w:rPr>
        <w:t xml:space="preserve">accession numbers of </w:t>
      </w:r>
      <w:r w:rsidR="009203CD">
        <w:rPr>
          <w:b w:val="0"/>
          <w:bCs/>
        </w:rPr>
        <w:t>MF285608</w:t>
      </w:r>
      <w:r w:rsidR="00934E0A" w:rsidRPr="00934E0A">
        <w:rPr>
          <w:b w:val="0"/>
          <w:bCs/>
        </w:rPr>
        <w:t xml:space="preserve">. </w:t>
      </w:r>
    </w:p>
    <w:p w:rsidR="00412DCE" w:rsidRDefault="00412DCE" w:rsidP="00412DCE">
      <w:pPr>
        <w:pStyle w:val="Section"/>
        <w:numPr>
          <w:ilvl w:val="0"/>
          <w:numId w:val="0"/>
        </w:numPr>
        <w:spacing w:before="0"/>
        <w:jc w:val="both"/>
        <w:rPr>
          <w:b w:val="0"/>
        </w:rPr>
      </w:pPr>
    </w:p>
    <w:p w:rsidR="00412DCE" w:rsidRDefault="00412DCE" w:rsidP="00412DCE">
      <w:pPr>
        <w:pStyle w:val="Section"/>
        <w:numPr>
          <w:ilvl w:val="0"/>
          <w:numId w:val="0"/>
        </w:numPr>
        <w:spacing w:before="0"/>
        <w:jc w:val="center"/>
        <w:rPr>
          <w:b w:val="0"/>
        </w:rPr>
      </w:pPr>
      <w:r w:rsidRPr="00B708C4">
        <w:t>Table 1.</w:t>
      </w:r>
      <w:r>
        <w:rPr>
          <w:b w:val="0"/>
        </w:rPr>
        <w:t xml:space="preserve"> Parts of the IGS </w:t>
      </w:r>
      <w:r w:rsidRPr="00412DCE">
        <w:rPr>
          <w:b w:val="0"/>
          <w:i/>
        </w:rPr>
        <w:t>atp</w:t>
      </w:r>
      <w:r>
        <w:rPr>
          <w:b w:val="0"/>
        </w:rPr>
        <w:t xml:space="preserve">B – </w:t>
      </w:r>
      <w:r w:rsidRPr="00412DCE">
        <w:rPr>
          <w:b w:val="0"/>
          <w:i/>
        </w:rPr>
        <w:t>rbc</w:t>
      </w:r>
      <w:r>
        <w:rPr>
          <w:b w:val="0"/>
        </w:rPr>
        <w:t xml:space="preserve">L sequences of </w:t>
      </w:r>
      <w:r w:rsidRPr="00412DCE">
        <w:rPr>
          <w:b w:val="0"/>
          <w:i/>
        </w:rPr>
        <w:t>Synedrella nodiflora</w:t>
      </w:r>
      <w:r>
        <w:rPr>
          <w:b w:val="0"/>
        </w:rPr>
        <w:t xml:space="preserve"> (L.) Gaertn in Sumatra Island</w:t>
      </w:r>
    </w:p>
    <w:p w:rsidR="006843A3" w:rsidRPr="006843A3" w:rsidRDefault="006843A3" w:rsidP="006843A3">
      <w:pPr>
        <w:pStyle w:val="Bodytex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1980"/>
        <w:gridCol w:w="1260"/>
        <w:gridCol w:w="3600"/>
        <w:gridCol w:w="1259"/>
      </w:tblGrid>
      <w:tr w:rsidR="00412DCE" w:rsidTr="006843A3">
        <w:tc>
          <w:tcPr>
            <w:tcW w:w="1188" w:type="dxa"/>
            <w:tcBorders>
              <w:top w:val="single" w:sz="4" w:space="0" w:color="auto"/>
              <w:bottom w:val="single" w:sz="4" w:space="0" w:color="auto"/>
            </w:tcBorders>
            <w:vAlign w:val="center"/>
          </w:tcPr>
          <w:p w:rsidR="00412DCE" w:rsidRDefault="00B708C4" w:rsidP="00B708C4">
            <w:pPr>
              <w:pStyle w:val="Section"/>
              <w:numPr>
                <w:ilvl w:val="0"/>
                <w:numId w:val="0"/>
              </w:numPr>
              <w:spacing w:before="0"/>
              <w:jc w:val="center"/>
              <w:rPr>
                <w:b w:val="0"/>
              </w:rPr>
            </w:pPr>
            <w:r>
              <w:rPr>
                <w:b w:val="0"/>
              </w:rPr>
              <w:t>Haplotype</w:t>
            </w:r>
          </w:p>
        </w:tc>
        <w:tc>
          <w:tcPr>
            <w:tcW w:w="1980" w:type="dxa"/>
            <w:tcBorders>
              <w:top w:val="single" w:sz="4" w:space="0" w:color="auto"/>
              <w:bottom w:val="single" w:sz="4" w:space="0" w:color="auto"/>
            </w:tcBorders>
            <w:vAlign w:val="center"/>
          </w:tcPr>
          <w:p w:rsidR="00412DCE" w:rsidRDefault="00B708C4" w:rsidP="00B708C4">
            <w:pPr>
              <w:pStyle w:val="Section"/>
              <w:numPr>
                <w:ilvl w:val="0"/>
                <w:numId w:val="0"/>
              </w:numPr>
              <w:spacing w:before="0"/>
              <w:jc w:val="center"/>
              <w:rPr>
                <w:b w:val="0"/>
              </w:rPr>
            </w:pPr>
            <w:r>
              <w:rPr>
                <w:b w:val="0"/>
              </w:rPr>
              <w:t>Origin of sample</w:t>
            </w:r>
          </w:p>
        </w:tc>
        <w:tc>
          <w:tcPr>
            <w:tcW w:w="1260" w:type="dxa"/>
            <w:tcBorders>
              <w:top w:val="single" w:sz="4" w:space="0" w:color="auto"/>
              <w:bottom w:val="single" w:sz="4" w:space="0" w:color="auto"/>
            </w:tcBorders>
            <w:vAlign w:val="center"/>
          </w:tcPr>
          <w:p w:rsidR="00412DCE" w:rsidRDefault="00B708C4" w:rsidP="00B708C4">
            <w:pPr>
              <w:pStyle w:val="Section"/>
              <w:numPr>
                <w:ilvl w:val="0"/>
                <w:numId w:val="0"/>
              </w:numPr>
              <w:spacing w:before="0"/>
              <w:jc w:val="center"/>
              <w:rPr>
                <w:b w:val="0"/>
              </w:rPr>
            </w:pPr>
            <w:r>
              <w:rPr>
                <w:b w:val="0"/>
              </w:rPr>
              <w:t>Number of individuals</w:t>
            </w:r>
          </w:p>
        </w:tc>
        <w:tc>
          <w:tcPr>
            <w:tcW w:w="3600" w:type="dxa"/>
            <w:tcBorders>
              <w:top w:val="single" w:sz="4" w:space="0" w:color="auto"/>
              <w:bottom w:val="single" w:sz="4" w:space="0" w:color="auto"/>
            </w:tcBorders>
            <w:vAlign w:val="center"/>
          </w:tcPr>
          <w:p w:rsidR="00412DCE" w:rsidRDefault="00B708C4" w:rsidP="00B708C4">
            <w:pPr>
              <w:pStyle w:val="Section"/>
              <w:numPr>
                <w:ilvl w:val="0"/>
                <w:numId w:val="0"/>
              </w:numPr>
              <w:spacing w:before="0"/>
              <w:jc w:val="center"/>
              <w:rPr>
                <w:b w:val="0"/>
              </w:rPr>
            </w:pPr>
            <w:r>
              <w:rPr>
                <w:b w:val="0"/>
              </w:rPr>
              <w:t>Sequences showing mutation</w:t>
            </w:r>
            <w:r w:rsidR="0054428D">
              <w:rPr>
                <w:b w:val="0"/>
              </w:rPr>
              <w:t xml:space="preserve"> (5’ – 3’)</w:t>
            </w:r>
          </w:p>
        </w:tc>
        <w:tc>
          <w:tcPr>
            <w:tcW w:w="1259" w:type="dxa"/>
            <w:tcBorders>
              <w:top w:val="single" w:sz="4" w:space="0" w:color="auto"/>
              <w:bottom w:val="single" w:sz="4" w:space="0" w:color="auto"/>
            </w:tcBorders>
            <w:vAlign w:val="center"/>
          </w:tcPr>
          <w:p w:rsidR="00412DCE" w:rsidRDefault="00B708C4" w:rsidP="00B708C4">
            <w:pPr>
              <w:pStyle w:val="Section"/>
              <w:numPr>
                <w:ilvl w:val="0"/>
                <w:numId w:val="0"/>
              </w:numPr>
              <w:spacing w:before="0"/>
              <w:jc w:val="center"/>
              <w:rPr>
                <w:b w:val="0"/>
              </w:rPr>
            </w:pPr>
            <w:r>
              <w:rPr>
                <w:b w:val="0"/>
              </w:rPr>
              <w:t>NCBI accession number</w:t>
            </w:r>
          </w:p>
        </w:tc>
      </w:tr>
      <w:tr w:rsidR="00412DCE" w:rsidTr="006843A3">
        <w:tc>
          <w:tcPr>
            <w:tcW w:w="1188" w:type="dxa"/>
            <w:tcBorders>
              <w:top w:val="single" w:sz="4" w:space="0" w:color="auto"/>
              <w:bottom w:val="single" w:sz="4" w:space="0" w:color="auto"/>
            </w:tcBorders>
            <w:vAlign w:val="center"/>
          </w:tcPr>
          <w:p w:rsidR="00412DCE" w:rsidRDefault="00B708C4" w:rsidP="00B708C4">
            <w:pPr>
              <w:pStyle w:val="Section"/>
              <w:numPr>
                <w:ilvl w:val="0"/>
                <w:numId w:val="0"/>
              </w:numPr>
              <w:spacing w:before="0"/>
              <w:jc w:val="center"/>
              <w:rPr>
                <w:b w:val="0"/>
              </w:rPr>
            </w:pPr>
            <w:r>
              <w:rPr>
                <w:b w:val="0"/>
              </w:rPr>
              <w:t>1</w:t>
            </w:r>
          </w:p>
        </w:tc>
        <w:tc>
          <w:tcPr>
            <w:tcW w:w="1980" w:type="dxa"/>
            <w:tcBorders>
              <w:top w:val="single" w:sz="4" w:space="0" w:color="auto"/>
              <w:bottom w:val="single" w:sz="4" w:space="0" w:color="auto"/>
            </w:tcBorders>
            <w:vAlign w:val="center"/>
          </w:tcPr>
          <w:p w:rsidR="00412DCE" w:rsidRDefault="00B708C4" w:rsidP="006843A3">
            <w:pPr>
              <w:pStyle w:val="Section"/>
              <w:numPr>
                <w:ilvl w:val="0"/>
                <w:numId w:val="0"/>
              </w:numPr>
              <w:spacing w:before="0"/>
              <w:jc w:val="center"/>
              <w:rPr>
                <w:b w:val="0"/>
              </w:rPr>
            </w:pPr>
            <w:r>
              <w:rPr>
                <w:b w:val="0"/>
              </w:rPr>
              <w:t>Medan, Pakanbaru, Padang, Palembang</w:t>
            </w:r>
          </w:p>
        </w:tc>
        <w:tc>
          <w:tcPr>
            <w:tcW w:w="1260" w:type="dxa"/>
            <w:tcBorders>
              <w:top w:val="single" w:sz="4" w:space="0" w:color="auto"/>
              <w:bottom w:val="single" w:sz="4" w:space="0" w:color="auto"/>
            </w:tcBorders>
            <w:vAlign w:val="center"/>
          </w:tcPr>
          <w:p w:rsidR="00412DCE" w:rsidRDefault="00B708C4" w:rsidP="00B708C4">
            <w:pPr>
              <w:pStyle w:val="Section"/>
              <w:numPr>
                <w:ilvl w:val="0"/>
                <w:numId w:val="0"/>
              </w:numPr>
              <w:spacing w:before="0"/>
              <w:jc w:val="center"/>
              <w:rPr>
                <w:b w:val="0"/>
              </w:rPr>
            </w:pPr>
            <w:r>
              <w:rPr>
                <w:b w:val="0"/>
              </w:rPr>
              <w:t>19</w:t>
            </w:r>
          </w:p>
        </w:tc>
        <w:tc>
          <w:tcPr>
            <w:tcW w:w="3600" w:type="dxa"/>
            <w:tcBorders>
              <w:top w:val="single" w:sz="4" w:space="0" w:color="auto"/>
              <w:bottom w:val="single" w:sz="4" w:space="0" w:color="auto"/>
            </w:tcBorders>
          </w:tcPr>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tccctcc</w:t>
            </w:r>
            <w:r>
              <w:rPr>
                <w:rFonts w:ascii="Times New Roman" w:hAnsi="Times New Roman"/>
                <w:szCs w:val="22"/>
                <w:lang w:val="fi-FI"/>
              </w:rPr>
              <w:t>c</w:t>
            </w:r>
            <w:r w:rsidRPr="0054428D">
              <w:rPr>
                <w:rFonts w:ascii="Times New Roman" w:hAnsi="Times New Roman"/>
                <w:szCs w:val="22"/>
                <w:lang w:val="fi-FI"/>
              </w:rPr>
              <w:t>tacaa</w:t>
            </w:r>
            <w:r w:rsidRPr="0054428D">
              <w:rPr>
                <w:rFonts w:ascii="Times New Roman" w:hAnsi="Times New Roman"/>
                <w:b/>
                <w:szCs w:val="22"/>
                <w:lang w:val="fi-FI"/>
              </w:rPr>
              <w:t>C</w:t>
            </w:r>
            <w:r w:rsidRPr="0054428D">
              <w:rPr>
                <w:rFonts w:ascii="Times New Roman" w:hAnsi="Times New Roman"/>
                <w:szCs w:val="22"/>
                <w:lang w:val="fi-FI"/>
              </w:rPr>
              <w:t>tcatgaa</w:t>
            </w:r>
          </w:p>
          <w:p w:rsidR="0054428D" w:rsidRPr="0054428D" w:rsidRDefault="0054428D" w:rsidP="0054428D">
            <w:pPr>
              <w:jc w:val="center"/>
              <w:rPr>
                <w:rFonts w:ascii="Times New Roman" w:hAnsi="Times New Roman"/>
                <w:szCs w:val="22"/>
              </w:rPr>
            </w:pPr>
            <w:r w:rsidRPr="0054428D">
              <w:rPr>
                <w:rFonts w:ascii="Times New Roman" w:hAnsi="Times New Roman"/>
                <w:szCs w:val="22"/>
              </w:rPr>
              <w:t>(</w:t>
            </w:r>
            <w:r>
              <w:rPr>
                <w:rFonts w:ascii="Times New Roman" w:hAnsi="Times New Roman"/>
                <w:szCs w:val="22"/>
              </w:rPr>
              <w:t>bases</w:t>
            </w:r>
            <w:r w:rsidRPr="0054428D">
              <w:rPr>
                <w:rFonts w:ascii="Times New Roman" w:hAnsi="Times New Roman"/>
                <w:szCs w:val="22"/>
              </w:rPr>
              <w:t xml:space="preserve"> 10</w:t>
            </w:r>
            <w:r>
              <w:rPr>
                <w:rFonts w:ascii="Times New Roman" w:hAnsi="Times New Roman"/>
                <w:szCs w:val="22"/>
              </w:rPr>
              <w:t xml:space="preserve"> to</w:t>
            </w:r>
            <w:r w:rsidRPr="0054428D">
              <w:rPr>
                <w:rFonts w:ascii="Times New Roman" w:hAnsi="Times New Roman"/>
                <w:szCs w:val="22"/>
              </w:rPr>
              <w:t xml:space="preserve"> 30)</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tttttatc</w:t>
            </w:r>
            <w:r w:rsidRPr="0054428D">
              <w:rPr>
                <w:rFonts w:ascii="Times New Roman" w:hAnsi="Times New Roman"/>
                <w:b/>
                <w:szCs w:val="22"/>
                <w:lang w:val="fi-FI"/>
              </w:rPr>
              <w:t>G</w:t>
            </w:r>
            <w:r w:rsidRPr="0054428D">
              <w:rPr>
                <w:rFonts w:ascii="Times New Roman" w:hAnsi="Times New Roman"/>
                <w:szCs w:val="22"/>
                <w:lang w:val="fi-FI"/>
              </w:rPr>
              <w:t>aaatacctaaaa</w:t>
            </w:r>
          </w:p>
          <w:p w:rsidR="0054428D" w:rsidRPr="0054428D" w:rsidRDefault="0054428D" w:rsidP="0054428D">
            <w:pPr>
              <w:jc w:val="center"/>
              <w:rPr>
                <w:rFonts w:ascii="Times New Roman" w:hAnsi="Times New Roman"/>
                <w:szCs w:val="22"/>
              </w:rPr>
            </w:pPr>
            <w:r w:rsidRPr="0054428D">
              <w:rPr>
                <w:rFonts w:ascii="Times New Roman" w:hAnsi="Times New Roman"/>
                <w:szCs w:val="22"/>
                <w:lang w:val="fi-FI"/>
              </w:rPr>
              <w:t>(</w:t>
            </w:r>
            <w:r>
              <w:rPr>
                <w:rFonts w:ascii="Times New Roman" w:hAnsi="Times New Roman"/>
                <w:szCs w:val="22"/>
                <w:lang w:val="fi-FI"/>
              </w:rPr>
              <w:t xml:space="preserve">bases </w:t>
            </w:r>
            <w:r w:rsidRPr="0054428D">
              <w:rPr>
                <w:rFonts w:ascii="Times New Roman" w:hAnsi="Times New Roman"/>
                <w:szCs w:val="22"/>
                <w:lang w:val="fi-FI"/>
              </w:rPr>
              <w:t xml:space="preserve">230 </w:t>
            </w:r>
            <w:r>
              <w:rPr>
                <w:rFonts w:ascii="Times New Roman" w:hAnsi="Times New Roman"/>
                <w:szCs w:val="22"/>
                <w:lang w:val="fi-FI"/>
              </w:rPr>
              <w:t>to</w:t>
            </w:r>
            <w:r w:rsidRPr="0054428D">
              <w:rPr>
                <w:rFonts w:ascii="Times New Roman" w:hAnsi="Times New Roman"/>
                <w:szCs w:val="22"/>
                <w:lang w:val="fi-FI"/>
              </w:rPr>
              <w:t xml:space="preserve"> 250)</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tg</w:t>
            </w:r>
            <w:r w:rsidRPr="0054428D">
              <w:rPr>
                <w:rFonts w:ascii="Times New Roman" w:hAnsi="Times New Roman"/>
                <w:b/>
                <w:szCs w:val="22"/>
                <w:lang w:val="fi-FI"/>
              </w:rPr>
              <w:t>T</w:t>
            </w:r>
            <w:r w:rsidRPr="0054428D">
              <w:rPr>
                <w:rFonts w:ascii="Times New Roman" w:hAnsi="Times New Roman"/>
                <w:szCs w:val="22"/>
                <w:lang w:val="fi-FI"/>
              </w:rPr>
              <w:t>acgtgatatatg</w:t>
            </w:r>
            <w:r w:rsidRPr="0054428D">
              <w:rPr>
                <w:rFonts w:ascii="Times New Roman" w:hAnsi="Times New Roman"/>
                <w:b/>
                <w:szCs w:val="22"/>
                <w:lang w:val="fi-FI"/>
              </w:rPr>
              <w:t>T</w:t>
            </w:r>
            <w:r w:rsidRPr="0054428D">
              <w:rPr>
                <w:rFonts w:ascii="Times New Roman" w:hAnsi="Times New Roman"/>
                <w:szCs w:val="22"/>
                <w:lang w:val="fi-FI"/>
              </w:rPr>
              <w:t>tg</w:t>
            </w:r>
            <w:r w:rsidRPr="0054428D">
              <w:rPr>
                <w:rFonts w:ascii="Times New Roman" w:hAnsi="Times New Roman"/>
                <w:b/>
                <w:szCs w:val="22"/>
                <w:lang w:val="fi-FI"/>
              </w:rPr>
              <w:t>T</w:t>
            </w:r>
            <w:r w:rsidRPr="0054428D">
              <w:rPr>
                <w:rFonts w:ascii="Times New Roman" w:hAnsi="Times New Roman"/>
                <w:szCs w:val="22"/>
                <w:lang w:val="fi-FI"/>
              </w:rPr>
              <w:t>a</w:t>
            </w:r>
          </w:p>
          <w:p w:rsidR="0054428D" w:rsidRPr="0054428D" w:rsidRDefault="0054428D" w:rsidP="0054428D">
            <w:pPr>
              <w:jc w:val="center"/>
              <w:rPr>
                <w:rFonts w:ascii="Times New Roman" w:hAnsi="Times New Roman"/>
                <w:szCs w:val="22"/>
              </w:rPr>
            </w:pPr>
            <w:r w:rsidRPr="0054428D">
              <w:rPr>
                <w:rFonts w:ascii="Times New Roman" w:hAnsi="Times New Roman"/>
                <w:szCs w:val="22"/>
                <w:lang w:val="fi-FI"/>
              </w:rPr>
              <w:t>(</w:t>
            </w:r>
            <w:r>
              <w:rPr>
                <w:rFonts w:ascii="Times New Roman" w:hAnsi="Times New Roman"/>
                <w:szCs w:val="22"/>
                <w:lang w:val="fi-FI"/>
              </w:rPr>
              <w:t>bases</w:t>
            </w:r>
            <w:r w:rsidRPr="0054428D">
              <w:rPr>
                <w:rFonts w:ascii="Times New Roman" w:hAnsi="Times New Roman"/>
                <w:szCs w:val="22"/>
                <w:lang w:val="fi-FI"/>
              </w:rPr>
              <w:t xml:space="preserve"> 295 </w:t>
            </w:r>
            <w:r>
              <w:rPr>
                <w:rFonts w:ascii="Times New Roman" w:hAnsi="Times New Roman"/>
                <w:szCs w:val="22"/>
                <w:lang w:val="fi-FI"/>
              </w:rPr>
              <w:t xml:space="preserve">to </w:t>
            </w:r>
            <w:r w:rsidRPr="0054428D">
              <w:rPr>
                <w:rFonts w:ascii="Times New Roman" w:hAnsi="Times New Roman"/>
                <w:szCs w:val="22"/>
                <w:lang w:val="fi-FI"/>
              </w:rPr>
              <w:t>314)</w:t>
            </w:r>
          </w:p>
          <w:p w:rsidR="0054428D" w:rsidRPr="0054428D" w:rsidRDefault="0054428D" w:rsidP="0054428D">
            <w:pPr>
              <w:jc w:val="center"/>
              <w:rPr>
                <w:rFonts w:ascii="Times New Roman" w:hAnsi="Times New Roman"/>
                <w:szCs w:val="22"/>
                <w:lang w:val="fi-FI"/>
              </w:rPr>
            </w:pPr>
            <w:r w:rsidRPr="0054428D">
              <w:rPr>
                <w:rFonts w:ascii="Times New Roman" w:hAnsi="Times New Roman"/>
                <w:b/>
                <w:szCs w:val="22"/>
                <w:lang w:val="fi-FI"/>
              </w:rPr>
              <w:t>G</w:t>
            </w:r>
            <w:r w:rsidRPr="0054428D">
              <w:rPr>
                <w:rFonts w:ascii="Times New Roman" w:hAnsi="Times New Roman"/>
                <w:szCs w:val="22"/>
                <w:lang w:val="fi-FI"/>
              </w:rPr>
              <w:t>tgaaaatatgtggaatattt</w:t>
            </w:r>
            <w:r w:rsidRPr="0054428D">
              <w:rPr>
                <w:rFonts w:ascii="Times New Roman" w:hAnsi="Times New Roman"/>
                <w:b/>
                <w:szCs w:val="22"/>
                <w:lang w:val="fi-FI"/>
              </w:rPr>
              <w:t>T</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w:t>
            </w:r>
            <w:r>
              <w:rPr>
                <w:rFonts w:ascii="Times New Roman" w:hAnsi="Times New Roman"/>
                <w:szCs w:val="22"/>
                <w:lang w:val="fi-FI"/>
              </w:rPr>
              <w:t>bases</w:t>
            </w:r>
            <w:r w:rsidRPr="0054428D">
              <w:rPr>
                <w:rFonts w:ascii="Times New Roman" w:hAnsi="Times New Roman"/>
                <w:szCs w:val="22"/>
                <w:lang w:val="fi-FI"/>
              </w:rPr>
              <w:t xml:space="preserve"> 328 </w:t>
            </w:r>
            <w:r>
              <w:rPr>
                <w:rFonts w:ascii="Times New Roman" w:hAnsi="Times New Roman"/>
                <w:szCs w:val="22"/>
                <w:lang w:val="fi-FI"/>
              </w:rPr>
              <w:t xml:space="preserve">to </w:t>
            </w:r>
            <w:r w:rsidRPr="0054428D">
              <w:rPr>
                <w:rFonts w:ascii="Times New Roman" w:hAnsi="Times New Roman"/>
                <w:szCs w:val="22"/>
                <w:lang w:val="fi-FI"/>
              </w:rPr>
              <w:t>349)</w:t>
            </w:r>
          </w:p>
          <w:p w:rsidR="0054428D" w:rsidRPr="0054428D" w:rsidRDefault="0054428D" w:rsidP="0054428D">
            <w:pPr>
              <w:jc w:val="center"/>
              <w:rPr>
                <w:rFonts w:ascii="Times New Roman" w:hAnsi="Times New Roman"/>
                <w:szCs w:val="22"/>
                <w:lang w:val="fi-FI"/>
              </w:rPr>
            </w:pPr>
            <w:r w:rsidRPr="0054428D">
              <w:rPr>
                <w:rFonts w:ascii="Times New Roman" w:hAnsi="Times New Roman"/>
                <w:b/>
                <w:szCs w:val="22"/>
                <w:lang w:val="fi-FI"/>
              </w:rPr>
              <w:t>G</w:t>
            </w:r>
            <w:r w:rsidRPr="0054428D">
              <w:rPr>
                <w:rFonts w:ascii="Times New Roman" w:hAnsi="Times New Roman"/>
                <w:szCs w:val="22"/>
                <w:lang w:val="fi-FI"/>
              </w:rPr>
              <w:t>gtaaaaaaaagaacaacagacta</w:t>
            </w:r>
            <w:r w:rsidRPr="0054428D">
              <w:rPr>
                <w:rFonts w:ascii="Times New Roman" w:hAnsi="Times New Roman"/>
                <w:b/>
                <w:szCs w:val="22"/>
                <w:lang w:val="fi-FI"/>
              </w:rPr>
              <w:t>G</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w:t>
            </w:r>
            <w:r>
              <w:rPr>
                <w:rFonts w:ascii="Times New Roman" w:hAnsi="Times New Roman"/>
                <w:szCs w:val="22"/>
                <w:lang w:val="fi-FI"/>
              </w:rPr>
              <w:t>bases</w:t>
            </w:r>
            <w:r w:rsidRPr="0054428D">
              <w:rPr>
                <w:rFonts w:ascii="Times New Roman" w:hAnsi="Times New Roman"/>
                <w:szCs w:val="22"/>
                <w:lang w:val="fi-FI"/>
              </w:rPr>
              <w:t xml:space="preserve"> 361</w:t>
            </w:r>
            <w:r>
              <w:rPr>
                <w:rFonts w:ascii="Times New Roman" w:hAnsi="Times New Roman"/>
                <w:szCs w:val="22"/>
                <w:lang w:val="fi-FI"/>
              </w:rPr>
              <w:t xml:space="preserve"> to </w:t>
            </w:r>
            <w:r w:rsidRPr="0054428D">
              <w:rPr>
                <w:rFonts w:ascii="Times New Roman" w:hAnsi="Times New Roman"/>
                <w:szCs w:val="22"/>
                <w:lang w:val="fi-FI"/>
              </w:rPr>
              <w:t>384)</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gaagagtc</w:t>
            </w:r>
            <w:r w:rsidRPr="0054428D">
              <w:rPr>
                <w:rFonts w:ascii="Times New Roman" w:hAnsi="Times New Roman"/>
                <w:b/>
                <w:szCs w:val="22"/>
                <w:lang w:val="fi-FI"/>
              </w:rPr>
              <w:t>G</w:t>
            </w:r>
            <w:r w:rsidRPr="0054428D">
              <w:rPr>
                <w:rFonts w:ascii="Times New Roman" w:hAnsi="Times New Roman"/>
                <w:szCs w:val="22"/>
                <w:lang w:val="fi-FI"/>
              </w:rPr>
              <w:t>atgatatagaaa</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w:t>
            </w:r>
            <w:r>
              <w:rPr>
                <w:rFonts w:ascii="Times New Roman" w:hAnsi="Times New Roman"/>
                <w:szCs w:val="22"/>
                <w:lang w:val="fi-FI"/>
              </w:rPr>
              <w:t>bases</w:t>
            </w:r>
            <w:r w:rsidRPr="0054428D">
              <w:rPr>
                <w:rFonts w:ascii="Times New Roman" w:hAnsi="Times New Roman"/>
                <w:szCs w:val="22"/>
                <w:lang w:val="fi-FI"/>
              </w:rPr>
              <w:t xml:space="preserve"> 420 </w:t>
            </w:r>
            <w:r>
              <w:rPr>
                <w:rFonts w:ascii="Times New Roman" w:hAnsi="Times New Roman"/>
                <w:szCs w:val="22"/>
                <w:lang w:val="fi-FI"/>
              </w:rPr>
              <w:t>to</w:t>
            </w:r>
            <w:r w:rsidRPr="0054428D">
              <w:rPr>
                <w:rFonts w:ascii="Times New Roman" w:hAnsi="Times New Roman"/>
                <w:szCs w:val="22"/>
                <w:lang w:val="fi-FI"/>
              </w:rPr>
              <w:t xml:space="preserve"> 440)</w:t>
            </w:r>
          </w:p>
          <w:p w:rsidR="0054428D" w:rsidRPr="0054428D" w:rsidRDefault="0054428D" w:rsidP="0054428D">
            <w:pPr>
              <w:jc w:val="center"/>
              <w:rPr>
                <w:rFonts w:ascii="Times New Roman" w:hAnsi="Times New Roman"/>
                <w:szCs w:val="22"/>
              </w:rPr>
            </w:pPr>
            <w:r w:rsidRPr="0054428D">
              <w:rPr>
                <w:rFonts w:ascii="Times New Roman" w:hAnsi="Times New Roman"/>
                <w:szCs w:val="22"/>
                <w:lang w:val="fi-FI"/>
              </w:rPr>
              <w:lastRenderedPageBreak/>
              <w:t>ttc</w:t>
            </w:r>
            <w:r w:rsidRPr="0054428D">
              <w:rPr>
                <w:rFonts w:ascii="Times New Roman" w:hAnsi="Times New Roman"/>
                <w:b/>
                <w:szCs w:val="22"/>
                <w:lang w:val="fi-FI"/>
              </w:rPr>
              <w:t>G</w:t>
            </w:r>
            <w:r w:rsidRPr="0054428D">
              <w:rPr>
                <w:rFonts w:ascii="Times New Roman" w:hAnsi="Times New Roman"/>
                <w:szCs w:val="22"/>
                <w:lang w:val="fi-FI"/>
              </w:rPr>
              <w:t>tctactt</w:t>
            </w:r>
          </w:p>
          <w:p w:rsidR="00412DCE" w:rsidRDefault="0054428D" w:rsidP="0054428D">
            <w:pPr>
              <w:jc w:val="center"/>
              <w:rPr>
                <w:b/>
              </w:rPr>
            </w:pPr>
            <w:r w:rsidRPr="0054428D">
              <w:rPr>
                <w:rFonts w:ascii="Times New Roman" w:hAnsi="Times New Roman"/>
                <w:szCs w:val="22"/>
                <w:lang w:val="fi-FI"/>
              </w:rPr>
              <w:t>(</w:t>
            </w:r>
            <w:r>
              <w:rPr>
                <w:rFonts w:ascii="Times New Roman" w:hAnsi="Times New Roman"/>
                <w:szCs w:val="22"/>
                <w:lang w:val="fi-FI"/>
              </w:rPr>
              <w:t>bases</w:t>
            </w:r>
            <w:r w:rsidRPr="0054428D">
              <w:rPr>
                <w:rFonts w:ascii="Times New Roman" w:hAnsi="Times New Roman"/>
                <w:szCs w:val="22"/>
                <w:lang w:val="fi-FI"/>
              </w:rPr>
              <w:t xml:space="preserve"> 540 </w:t>
            </w:r>
            <w:r>
              <w:rPr>
                <w:rFonts w:ascii="Times New Roman" w:hAnsi="Times New Roman"/>
                <w:szCs w:val="22"/>
                <w:lang w:val="fi-FI"/>
              </w:rPr>
              <w:t>to</w:t>
            </w:r>
            <w:r w:rsidRPr="0054428D">
              <w:rPr>
                <w:rFonts w:ascii="Times New Roman" w:hAnsi="Times New Roman"/>
                <w:szCs w:val="22"/>
                <w:lang w:val="fi-FI"/>
              </w:rPr>
              <w:t xml:space="preserve"> 550)</w:t>
            </w:r>
          </w:p>
        </w:tc>
        <w:tc>
          <w:tcPr>
            <w:tcW w:w="1259" w:type="dxa"/>
            <w:tcBorders>
              <w:top w:val="single" w:sz="4" w:space="0" w:color="auto"/>
              <w:bottom w:val="single" w:sz="4" w:space="0" w:color="auto"/>
            </w:tcBorders>
            <w:vAlign w:val="center"/>
          </w:tcPr>
          <w:p w:rsidR="00412DCE" w:rsidRDefault="00B708C4" w:rsidP="00B708C4">
            <w:pPr>
              <w:pStyle w:val="Section"/>
              <w:numPr>
                <w:ilvl w:val="0"/>
                <w:numId w:val="0"/>
              </w:numPr>
              <w:spacing w:before="0"/>
              <w:jc w:val="center"/>
              <w:rPr>
                <w:b w:val="0"/>
              </w:rPr>
            </w:pPr>
            <w:r w:rsidRPr="00934E0A">
              <w:rPr>
                <w:b w:val="0"/>
                <w:bCs/>
              </w:rPr>
              <w:lastRenderedPageBreak/>
              <w:t>KX096801</w:t>
            </w:r>
          </w:p>
        </w:tc>
      </w:tr>
      <w:tr w:rsidR="00412DCE" w:rsidTr="006843A3">
        <w:tc>
          <w:tcPr>
            <w:tcW w:w="1188" w:type="dxa"/>
            <w:tcBorders>
              <w:top w:val="single" w:sz="4" w:space="0" w:color="auto"/>
              <w:bottom w:val="single" w:sz="4" w:space="0" w:color="auto"/>
            </w:tcBorders>
            <w:vAlign w:val="center"/>
          </w:tcPr>
          <w:p w:rsidR="00412DCE" w:rsidRDefault="00B708C4" w:rsidP="00B708C4">
            <w:pPr>
              <w:pStyle w:val="Section"/>
              <w:numPr>
                <w:ilvl w:val="0"/>
                <w:numId w:val="0"/>
              </w:numPr>
              <w:spacing w:before="0"/>
              <w:jc w:val="center"/>
              <w:rPr>
                <w:b w:val="0"/>
              </w:rPr>
            </w:pPr>
            <w:r>
              <w:rPr>
                <w:b w:val="0"/>
              </w:rPr>
              <w:lastRenderedPageBreak/>
              <w:t>2</w:t>
            </w:r>
          </w:p>
        </w:tc>
        <w:tc>
          <w:tcPr>
            <w:tcW w:w="1980" w:type="dxa"/>
            <w:tcBorders>
              <w:top w:val="single" w:sz="4" w:space="0" w:color="auto"/>
              <w:bottom w:val="single" w:sz="4" w:space="0" w:color="auto"/>
            </w:tcBorders>
            <w:vAlign w:val="center"/>
          </w:tcPr>
          <w:p w:rsidR="00412DCE" w:rsidRDefault="00B708C4" w:rsidP="006843A3">
            <w:pPr>
              <w:pStyle w:val="Section"/>
              <w:numPr>
                <w:ilvl w:val="0"/>
                <w:numId w:val="0"/>
              </w:numPr>
              <w:spacing w:before="0"/>
              <w:jc w:val="center"/>
              <w:rPr>
                <w:b w:val="0"/>
              </w:rPr>
            </w:pPr>
            <w:r>
              <w:rPr>
                <w:b w:val="0"/>
              </w:rPr>
              <w:t>Palembang</w:t>
            </w:r>
          </w:p>
        </w:tc>
        <w:tc>
          <w:tcPr>
            <w:tcW w:w="1260" w:type="dxa"/>
            <w:tcBorders>
              <w:top w:val="single" w:sz="4" w:space="0" w:color="auto"/>
              <w:bottom w:val="single" w:sz="4" w:space="0" w:color="auto"/>
            </w:tcBorders>
            <w:vAlign w:val="center"/>
          </w:tcPr>
          <w:p w:rsidR="00412DCE" w:rsidRDefault="00B708C4" w:rsidP="00B708C4">
            <w:pPr>
              <w:pStyle w:val="Section"/>
              <w:numPr>
                <w:ilvl w:val="0"/>
                <w:numId w:val="0"/>
              </w:numPr>
              <w:spacing w:before="0"/>
              <w:jc w:val="center"/>
              <w:rPr>
                <w:b w:val="0"/>
              </w:rPr>
            </w:pPr>
            <w:r>
              <w:rPr>
                <w:b w:val="0"/>
              </w:rPr>
              <w:t>1</w:t>
            </w:r>
          </w:p>
        </w:tc>
        <w:tc>
          <w:tcPr>
            <w:tcW w:w="3600" w:type="dxa"/>
            <w:tcBorders>
              <w:top w:val="single" w:sz="4" w:space="0" w:color="auto"/>
              <w:bottom w:val="single" w:sz="4" w:space="0" w:color="auto"/>
            </w:tcBorders>
          </w:tcPr>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tccctccctacaa</w:t>
            </w:r>
            <w:r w:rsidRPr="0054428D">
              <w:rPr>
                <w:rFonts w:ascii="Times New Roman" w:hAnsi="Times New Roman"/>
                <w:b/>
                <w:szCs w:val="22"/>
                <w:lang w:val="fi-FI"/>
              </w:rPr>
              <w:t>A</w:t>
            </w:r>
            <w:r w:rsidRPr="0054428D">
              <w:rPr>
                <w:rFonts w:ascii="Times New Roman" w:hAnsi="Times New Roman"/>
                <w:szCs w:val="22"/>
                <w:lang w:val="fi-FI"/>
              </w:rPr>
              <w:t>tcatgaa</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w:t>
            </w:r>
            <w:r>
              <w:rPr>
                <w:rFonts w:ascii="Times New Roman" w:hAnsi="Times New Roman"/>
                <w:szCs w:val="22"/>
                <w:lang w:val="fi-FI"/>
              </w:rPr>
              <w:t>bases</w:t>
            </w:r>
            <w:r w:rsidRPr="0054428D">
              <w:rPr>
                <w:rFonts w:ascii="Times New Roman" w:hAnsi="Times New Roman"/>
                <w:szCs w:val="22"/>
                <w:lang w:val="fi-FI"/>
              </w:rPr>
              <w:t xml:space="preserve"> 10 </w:t>
            </w:r>
            <w:r>
              <w:rPr>
                <w:rFonts w:ascii="Times New Roman" w:hAnsi="Times New Roman"/>
                <w:szCs w:val="22"/>
                <w:lang w:val="fi-FI"/>
              </w:rPr>
              <w:t>to</w:t>
            </w:r>
            <w:r w:rsidRPr="0054428D">
              <w:rPr>
                <w:rFonts w:ascii="Times New Roman" w:hAnsi="Times New Roman"/>
                <w:szCs w:val="22"/>
                <w:lang w:val="fi-FI"/>
              </w:rPr>
              <w:t xml:space="preserve"> 30)</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tttttatc</w:t>
            </w:r>
            <w:r w:rsidRPr="0054428D">
              <w:rPr>
                <w:rFonts w:ascii="Times New Roman" w:hAnsi="Times New Roman"/>
                <w:b/>
                <w:szCs w:val="22"/>
                <w:lang w:val="fi-FI"/>
              </w:rPr>
              <w:t>C</w:t>
            </w:r>
            <w:r w:rsidRPr="0054428D">
              <w:rPr>
                <w:rFonts w:ascii="Times New Roman" w:hAnsi="Times New Roman"/>
                <w:szCs w:val="22"/>
                <w:lang w:val="fi-FI"/>
              </w:rPr>
              <w:t>aaatacctaaaa</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w:t>
            </w:r>
            <w:r>
              <w:rPr>
                <w:rFonts w:ascii="Times New Roman" w:hAnsi="Times New Roman"/>
                <w:szCs w:val="22"/>
                <w:lang w:val="fi-FI"/>
              </w:rPr>
              <w:t>bases</w:t>
            </w:r>
            <w:r w:rsidRPr="0054428D">
              <w:rPr>
                <w:rFonts w:ascii="Times New Roman" w:hAnsi="Times New Roman"/>
                <w:szCs w:val="22"/>
                <w:lang w:val="fi-FI"/>
              </w:rPr>
              <w:t xml:space="preserve"> 230 </w:t>
            </w:r>
            <w:r>
              <w:rPr>
                <w:rFonts w:ascii="Times New Roman" w:hAnsi="Times New Roman"/>
                <w:szCs w:val="22"/>
                <w:lang w:val="fi-FI"/>
              </w:rPr>
              <w:t>to</w:t>
            </w:r>
            <w:r w:rsidRPr="0054428D">
              <w:rPr>
                <w:rFonts w:ascii="Times New Roman" w:hAnsi="Times New Roman"/>
                <w:szCs w:val="22"/>
                <w:lang w:val="fi-FI"/>
              </w:rPr>
              <w:t xml:space="preserve"> 250)</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tg</w:t>
            </w:r>
            <w:r w:rsidRPr="0054428D">
              <w:rPr>
                <w:rFonts w:ascii="Times New Roman" w:hAnsi="Times New Roman"/>
                <w:b/>
                <w:szCs w:val="22"/>
                <w:lang w:val="fi-FI"/>
              </w:rPr>
              <w:t>G</w:t>
            </w:r>
            <w:r w:rsidRPr="0054428D">
              <w:rPr>
                <w:rFonts w:ascii="Times New Roman" w:hAnsi="Times New Roman"/>
                <w:szCs w:val="22"/>
                <w:lang w:val="fi-FI"/>
              </w:rPr>
              <w:t>acgtgatatatg</w:t>
            </w:r>
            <w:r w:rsidRPr="0054428D">
              <w:rPr>
                <w:rFonts w:ascii="Times New Roman" w:hAnsi="Times New Roman"/>
                <w:b/>
                <w:szCs w:val="22"/>
                <w:lang w:val="fi-FI"/>
              </w:rPr>
              <w:t>G</w:t>
            </w:r>
            <w:r w:rsidRPr="0054428D">
              <w:rPr>
                <w:rFonts w:ascii="Times New Roman" w:hAnsi="Times New Roman"/>
                <w:szCs w:val="22"/>
                <w:lang w:val="fi-FI"/>
              </w:rPr>
              <w:t>tg</w:t>
            </w:r>
            <w:r w:rsidRPr="0054428D">
              <w:rPr>
                <w:rFonts w:ascii="Times New Roman" w:hAnsi="Times New Roman"/>
                <w:b/>
                <w:szCs w:val="22"/>
                <w:lang w:val="fi-FI"/>
              </w:rPr>
              <w:t>G</w:t>
            </w:r>
            <w:r w:rsidRPr="0054428D">
              <w:rPr>
                <w:rFonts w:ascii="Times New Roman" w:hAnsi="Times New Roman"/>
                <w:szCs w:val="22"/>
                <w:lang w:val="fi-FI"/>
              </w:rPr>
              <w:t>a</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w:t>
            </w:r>
            <w:r>
              <w:rPr>
                <w:rFonts w:ascii="Times New Roman" w:hAnsi="Times New Roman"/>
                <w:szCs w:val="22"/>
                <w:lang w:val="fi-FI"/>
              </w:rPr>
              <w:t>bases</w:t>
            </w:r>
            <w:r w:rsidRPr="0054428D">
              <w:rPr>
                <w:rFonts w:ascii="Times New Roman" w:hAnsi="Times New Roman"/>
                <w:szCs w:val="22"/>
                <w:lang w:val="fi-FI"/>
              </w:rPr>
              <w:t xml:space="preserve"> 295 </w:t>
            </w:r>
            <w:r>
              <w:rPr>
                <w:rFonts w:ascii="Times New Roman" w:hAnsi="Times New Roman"/>
                <w:szCs w:val="22"/>
                <w:lang w:val="fi-FI"/>
              </w:rPr>
              <w:t>to</w:t>
            </w:r>
            <w:r w:rsidRPr="0054428D">
              <w:rPr>
                <w:rFonts w:ascii="Times New Roman" w:hAnsi="Times New Roman"/>
                <w:szCs w:val="22"/>
                <w:lang w:val="fi-FI"/>
              </w:rPr>
              <w:t xml:space="preserve"> 314)</w:t>
            </w:r>
          </w:p>
          <w:p w:rsidR="0054428D" w:rsidRPr="0054428D" w:rsidRDefault="0054428D" w:rsidP="0054428D">
            <w:pPr>
              <w:jc w:val="center"/>
              <w:rPr>
                <w:rFonts w:ascii="Times New Roman" w:hAnsi="Times New Roman"/>
                <w:szCs w:val="22"/>
                <w:lang w:val="fi-FI"/>
              </w:rPr>
            </w:pPr>
            <w:r w:rsidRPr="0054428D">
              <w:rPr>
                <w:rFonts w:ascii="Times New Roman" w:hAnsi="Times New Roman"/>
                <w:b/>
                <w:szCs w:val="22"/>
                <w:lang w:val="fi-FI"/>
              </w:rPr>
              <w:t>A</w:t>
            </w:r>
            <w:r w:rsidRPr="0054428D">
              <w:rPr>
                <w:rFonts w:ascii="Times New Roman" w:hAnsi="Times New Roman"/>
                <w:szCs w:val="22"/>
                <w:lang w:val="fi-FI"/>
              </w:rPr>
              <w:t>tgaaaatatgtggaatattt</w:t>
            </w:r>
            <w:r w:rsidRPr="0054428D">
              <w:rPr>
                <w:rFonts w:ascii="Times New Roman" w:hAnsi="Times New Roman"/>
                <w:b/>
                <w:szCs w:val="22"/>
                <w:lang w:val="fi-FI"/>
              </w:rPr>
              <w:t>A</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w:t>
            </w:r>
            <w:r>
              <w:rPr>
                <w:rFonts w:ascii="Times New Roman" w:hAnsi="Times New Roman"/>
                <w:szCs w:val="22"/>
                <w:lang w:val="fi-FI"/>
              </w:rPr>
              <w:t>bases</w:t>
            </w:r>
            <w:r w:rsidRPr="0054428D">
              <w:rPr>
                <w:rFonts w:ascii="Times New Roman" w:hAnsi="Times New Roman"/>
                <w:szCs w:val="22"/>
                <w:lang w:val="fi-FI"/>
              </w:rPr>
              <w:t xml:space="preserve"> 328 </w:t>
            </w:r>
            <w:r>
              <w:rPr>
                <w:rFonts w:ascii="Times New Roman" w:hAnsi="Times New Roman"/>
                <w:szCs w:val="22"/>
                <w:lang w:val="fi-FI"/>
              </w:rPr>
              <w:t>to</w:t>
            </w:r>
            <w:r w:rsidRPr="0054428D">
              <w:rPr>
                <w:rFonts w:ascii="Times New Roman" w:hAnsi="Times New Roman"/>
                <w:szCs w:val="22"/>
                <w:lang w:val="fi-FI"/>
              </w:rPr>
              <w:t xml:space="preserve"> 349)</w:t>
            </w:r>
          </w:p>
          <w:p w:rsidR="0054428D" w:rsidRPr="0054428D" w:rsidRDefault="0054428D" w:rsidP="0054428D">
            <w:pPr>
              <w:jc w:val="center"/>
              <w:rPr>
                <w:rFonts w:ascii="Times New Roman" w:hAnsi="Times New Roman"/>
                <w:szCs w:val="22"/>
                <w:lang w:val="fi-FI"/>
              </w:rPr>
            </w:pPr>
            <w:r w:rsidRPr="0054428D">
              <w:rPr>
                <w:rFonts w:ascii="Times New Roman" w:hAnsi="Times New Roman"/>
                <w:b/>
                <w:szCs w:val="22"/>
                <w:lang w:val="fi-FI"/>
              </w:rPr>
              <w:t>A</w:t>
            </w:r>
            <w:r w:rsidRPr="0054428D">
              <w:rPr>
                <w:rFonts w:ascii="Times New Roman" w:hAnsi="Times New Roman"/>
                <w:szCs w:val="22"/>
                <w:lang w:val="fi-FI"/>
              </w:rPr>
              <w:t>gtaaaaaaaagaacaacagacta</w:t>
            </w:r>
            <w:r w:rsidRPr="0054428D">
              <w:rPr>
                <w:rFonts w:ascii="Times New Roman" w:hAnsi="Times New Roman"/>
                <w:b/>
                <w:szCs w:val="22"/>
                <w:lang w:val="fi-FI"/>
              </w:rPr>
              <w:t>A</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w:t>
            </w:r>
            <w:r>
              <w:rPr>
                <w:rFonts w:ascii="Times New Roman" w:hAnsi="Times New Roman"/>
                <w:szCs w:val="22"/>
                <w:lang w:val="fi-FI"/>
              </w:rPr>
              <w:t>bases</w:t>
            </w:r>
            <w:r w:rsidRPr="0054428D">
              <w:rPr>
                <w:rFonts w:ascii="Times New Roman" w:hAnsi="Times New Roman"/>
                <w:szCs w:val="22"/>
                <w:lang w:val="fi-FI"/>
              </w:rPr>
              <w:t xml:space="preserve"> 361 </w:t>
            </w:r>
            <w:r>
              <w:rPr>
                <w:rFonts w:ascii="Times New Roman" w:hAnsi="Times New Roman"/>
                <w:szCs w:val="22"/>
                <w:lang w:val="fi-FI"/>
              </w:rPr>
              <w:t>to</w:t>
            </w:r>
            <w:r w:rsidRPr="0054428D">
              <w:rPr>
                <w:rFonts w:ascii="Times New Roman" w:hAnsi="Times New Roman"/>
                <w:szCs w:val="22"/>
                <w:lang w:val="fi-FI"/>
              </w:rPr>
              <w:t xml:space="preserve"> 384)</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gaagagtc</w:t>
            </w:r>
            <w:r w:rsidRPr="0054428D">
              <w:rPr>
                <w:rFonts w:ascii="Times New Roman" w:hAnsi="Times New Roman"/>
                <w:b/>
                <w:szCs w:val="22"/>
                <w:lang w:val="fi-FI"/>
              </w:rPr>
              <w:t>A</w:t>
            </w:r>
            <w:r w:rsidRPr="0054428D">
              <w:rPr>
                <w:rFonts w:ascii="Times New Roman" w:hAnsi="Times New Roman"/>
                <w:szCs w:val="22"/>
                <w:lang w:val="fi-FI"/>
              </w:rPr>
              <w:t>atgatatagaaa</w:t>
            </w:r>
          </w:p>
          <w:p w:rsidR="0054428D" w:rsidRPr="0054428D" w:rsidRDefault="0054428D" w:rsidP="0054428D">
            <w:pPr>
              <w:jc w:val="center"/>
              <w:rPr>
                <w:rFonts w:ascii="Times New Roman" w:hAnsi="Times New Roman"/>
                <w:szCs w:val="22"/>
                <w:lang w:val="fi-FI"/>
              </w:rPr>
            </w:pPr>
            <w:r w:rsidRPr="0054428D">
              <w:rPr>
                <w:rFonts w:ascii="Times New Roman" w:hAnsi="Times New Roman"/>
                <w:szCs w:val="22"/>
                <w:lang w:val="fi-FI"/>
              </w:rPr>
              <w:t>(</w:t>
            </w:r>
            <w:r>
              <w:rPr>
                <w:rFonts w:ascii="Times New Roman" w:hAnsi="Times New Roman"/>
                <w:szCs w:val="22"/>
                <w:lang w:val="fi-FI"/>
              </w:rPr>
              <w:t>bases</w:t>
            </w:r>
            <w:r w:rsidRPr="0054428D">
              <w:rPr>
                <w:rFonts w:ascii="Times New Roman" w:hAnsi="Times New Roman"/>
                <w:szCs w:val="22"/>
                <w:lang w:val="fi-FI"/>
              </w:rPr>
              <w:t xml:space="preserve"> 420 </w:t>
            </w:r>
            <w:r>
              <w:rPr>
                <w:rFonts w:ascii="Times New Roman" w:hAnsi="Times New Roman"/>
                <w:szCs w:val="22"/>
                <w:lang w:val="fi-FI"/>
              </w:rPr>
              <w:t>to</w:t>
            </w:r>
            <w:r w:rsidRPr="0054428D">
              <w:rPr>
                <w:rFonts w:ascii="Times New Roman" w:hAnsi="Times New Roman"/>
                <w:szCs w:val="22"/>
                <w:lang w:val="fi-FI"/>
              </w:rPr>
              <w:t xml:space="preserve"> 440)</w:t>
            </w:r>
          </w:p>
          <w:p w:rsidR="0054428D" w:rsidRPr="0054428D" w:rsidRDefault="0054428D" w:rsidP="0054428D">
            <w:pPr>
              <w:jc w:val="center"/>
              <w:rPr>
                <w:rFonts w:ascii="Times New Roman" w:hAnsi="Times New Roman"/>
                <w:szCs w:val="22"/>
              </w:rPr>
            </w:pPr>
            <w:r w:rsidRPr="0054428D">
              <w:rPr>
                <w:rFonts w:ascii="Times New Roman" w:hAnsi="Times New Roman"/>
                <w:szCs w:val="22"/>
                <w:lang w:val="fi-FI"/>
              </w:rPr>
              <w:t>ttc</w:t>
            </w:r>
            <w:r w:rsidRPr="0054428D">
              <w:rPr>
                <w:rFonts w:ascii="Times New Roman" w:hAnsi="Times New Roman"/>
                <w:b/>
                <w:szCs w:val="22"/>
                <w:lang w:val="fi-FI"/>
              </w:rPr>
              <w:t>A</w:t>
            </w:r>
            <w:r w:rsidRPr="0054428D">
              <w:rPr>
                <w:rFonts w:ascii="Times New Roman" w:hAnsi="Times New Roman"/>
                <w:szCs w:val="22"/>
                <w:lang w:val="fi-FI"/>
              </w:rPr>
              <w:t>tctactt</w:t>
            </w:r>
          </w:p>
          <w:p w:rsidR="00412DCE" w:rsidRPr="0054428D" w:rsidRDefault="0054428D" w:rsidP="0054428D">
            <w:pPr>
              <w:pStyle w:val="Section"/>
              <w:numPr>
                <w:ilvl w:val="0"/>
                <w:numId w:val="0"/>
              </w:numPr>
              <w:spacing w:before="0"/>
              <w:jc w:val="center"/>
              <w:rPr>
                <w:b w:val="0"/>
              </w:rPr>
            </w:pPr>
            <w:r w:rsidRPr="0054428D">
              <w:rPr>
                <w:rFonts w:ascii="Times New Roman" w:hAnsi="Times New Roman"/>
                <w:b w:val="0"/>
                <w:lang w:val="fi-FI"/>
              </w:rPr>
              <w:t>(</w:t>
            </w:r>
            <w:r>
              <w:rPr>
                <w:rFonts w:ascii="Times New Roman" w:hAnsi="Times New Roman"/>
                <w:b w:val="0"/>
                <w:lang w:val="fi-FI"/>
              </w:rPr>
              <w:t>bases</w:t>
            </w:r>
            <w:r w:rsidRPr="0054428D">
              <w:rPr>
                <w:rFonts w:ascii="Times New Roman" w:hAnsi="Times New Roman"/>
                <w:b w:val="0"/>
                <w:lang w:val="fi-FI"/>
              </w:rPr>
              <w:t xml:space="preserve"> 540 </w:t>
            </w:r>
            <w:r>
              <w:rPr>
                <w:rFonts w:ascii="Times New Roman" w:hAnsi="Times New Roman"/>
                <w:b w:val="0"/>
                <w:lang w:val="fi-FI"/>
              </w:rPr>
              <w:t xml:space="preserve">to </w:t>
            </w:r>
            <w:r w:rsidRPr="0054428D">
              <w:rPr>
                <w:rFonts w:ascii="Times New Roman" w:hAnsi="Times New Roman"/>
                <w:b w:val="0"/>
                <w:lang w:val="fi-FI"/>
              </w:rPr>
              <w:t>550)</w:t>
            </w:r>
          </w:p>
        </w:tc>
        <w:tc>
          <w:tcPr>
            <w:tcW w:w="1259" w:type="dxa"/>
            <w:tcBorders>
              <w:top w:val="single" w:sz="4" w:space="0" w:color="auto"/>
              <w:bottom w:val="single" w:sz="4" w:space="0" w:color="auto"/>
            </w:tcBorders>
            <w:vAlign w:val="center"/>
          </w:tcPr>
          <w:p w:rsidR="00412DCE" w:rsidRDefault="00B708C4" w:rsidP="00B708C4">
            <w:pPr>
              <w:pStyle w:val="Section"/>
              <w:numPr>
                <w:ilvl w:val="0"/>
                <w:numId w:val="0"/>
              </w:numPr>
              <w:spacing w:before="0"/>
              <w:jc w:val="center"/>
              <w:rPr>
                <w:b w:val="0"/>
              </w:rPr>
            </w:pPr>
            <w:r>
              <w:rPr>
                <w:b w:val="0"/>
                <w:bCs/>
              </w:rPr>
              <w:t>MF285608</w:t>
            </w:r>
          </w:p>
        </w:tc>
      </w:tr>
    </w:tbl>
    <w:p w:rsidR="00412DCE" w:rsidRDefault="00412DCE" w:rsidP="00412DCE">
      <w:pPr>
        <w:pStyle w:val="Section"/>
        <w:numPr>
          <w:ilvl w:val="0"/>
          <w:numId w:val="0"/>
        </w:numPr>
        <w:spacing w:before="0"/>
        <w:jc w:val="both"/>
        <w:rPr>
          <w:b w:val="0"/>
        </w:rPr>
      </w:pPr>
    </w:p>
    <w:p w:rsidR="003237B2" w:rsidRPr="00934E0A" w:rsidRDefault="00B73A51" w:rsidP="00934E0A">
      <w:pPr>
        <w:pStyle w:val="Section"/>
        <w:numPr>
          <w:ilvl w:val="0"/>
          <w:numId w:val="0"/>
        </w:numPr>
        <w:spacing w:before="0"/>
        <w:ind w:firstLine="720"/>
        <w:jc w:val="both"/>
        <w:rPr>
          <w:b w:val="0"/>
        </w:rPr>
      </w:pPr>
      <w:r>
        <w:rPr>
          <w:b w:val="0"/>
        </w:rPr>
        <w:t xml:space="preserve">Extremely low haplotype diversity </w:t>
      </w:r>
      <w:r w:rsidRPr="00B73A51">
        <w:rPr>
          <w:b w:val="0"/>
          <w:i/>
        </w:rPr>
        <w:t>(h)</w:t>
      </w:r>
      <w:r w:rsidR="001D1947">
        <w:rPr>
          <w:b w:val="0"/>
        </w:rPr>
        <w:t xml:space="preserve">, i.e. 0.1000 </w:t>
      </w:r>
      <w:r w:rsidR="001D1947" w:rsidRPr="00412DCE">
        <w:rPr>
          <w:b w:val="0"/>
          <w:u w:val="single"/>
        </w:rPr>
        <w:t>+</w:t>
      </w:r>
      <w:r w:rsidR="001D1947">
        <w:rPr>
          <w:b w:val="0"/>
        </w:rPr>
        <w:t xml:space="preserve"> 0.0880, </w:t>
      </w:r>
      <w:r w:rsidR="00412DCE">
        <w:rPr>
          <w:b w:val="0"/>
        </w:rPr>
        <w:t xml:space="preserve">and nucleotide diversity </w:t>
      </w:r>
      <w:r w:rsidR="00412DCE" w:rsidRPr="00934E0A">
        <w:rPr>
          <w:b w:val="0"/>
        </w:rPr>
        <w:t>(</w:t>
      </w:r>
      <w:r w:rsidR="00412DCE" w:rsidRPr="00934E0A">
        <w:rPr>
          <w:b w:val="0"/>
          <w:i/>
        </w:rPr>
        <w:t>π</w:t>
      </w:r>
      <w:r w:rsidR="00412DCE" w:rsidRPr="00934E0A">
        <w:rPr>
          <w:b w:val="0"/>
        </w:rPr>
        <w:t>)</w:t>
      </w:r>
      <w:r w:rsidR="001D1947">
        <w:rPr>
          <w:b w:val="0"/>
        </w:rPr>
        <w:t>,</w:t>
      </w:r>
      <w:r w:rsidR="00412DCE">
        <w:rPr>
          <w:b w:val="0"/>
        </w:rPr>
        <w:t xml:space="preserve"> </w:t>
      </w:r>
      <w:r w:rsidR="001D1947">
        <w:rPr>
          <w:b w:val="0"/>
        </w:rPr>
        <w:t>i.e.</w:t>
      </w:r>
      <w:r w:rsidR="00412DCE">
        <w:rPr>
          <w:b w:val="0"/>
        </w:rPr>
        <w:t xml:space="preserve"> 0.00</w:t>
      </w:r>
      <w:r w:rsidR="001D1947">
        <w:rPr>
          <w:b w:val="0"/>
        </w:rPr>
        <w:t>1409</w:t>
      </w:r>
      <w:r w:rsidR="00412DCE">
        <w:rPr>
          <w:b w:val="0"/>
        </w:rPr>
        <w:t xml:space="preserve"> </w:t>
      </w:r>
      <w:r w:rsidR="00412DCE" w:rsidRPr="00412DCE">
        <w:rPr>
          <w:b w:val="0"/>
          <w:u w:val="single"/>
        </w:rPr>
        <w:t>+</w:t>
      </w:r>
      <w:r w:rsidR="00412DCE">
        <w:rPr>
          <w:b w:val="0"/>
        </w:rPr>
        <w:t xml:space="preserve"> 0.00</w:t>
      </w:r>
      <w:r w:rsidR="001D1947">
        <w:rPr>
          <w:b w:val="0"/>
        </w:rPr>
        <w:t>1046,</w:t>
      </w:r>
      <w:r w:rsidR="00412DCE">
        <w:rPr>
          <w:b w:val="0"/>
        </w:rPr>
        <w:t xml:space="preserve"> were obtained</w:t>
      </w:r>
      <w:r>
        <w:rPr>
          <w:b w:val="0"/>
        </w:rPr>
        <w:t xml:space="preserve">. </w:t>
      </w:r>
      <w:r w:rsidR="00412DCE">
        <w:rPr>
          <w:b w:val="0"/>
        </w:rPr>
        <w:t xml:space="preserve">Analysis of molecular variance (AMOVA) showing a very low fixation index of 0.02343 is presented in </w:t>
      </w:r>
      <w:r w:rsidR="00934E0A" w:rsidRPr="00934E0A">
        <w:rPr>
          <w:b w:val="0"/>
        </w:rPr>
        <w:t>Tab</w:t>
      </w:r>
      <w:r w:rsidR="00412DCE">
        <w:rPr>
          <w:b w:val="0"/>
        </w:rPr>
        <w:t>l</w:t>
      </w:r>
      <w:r w:rsidR="00934E0A" w:rsidRPr="00934E0A">
        <w:rPr>
          <w:b w:val="0"/>
        </w:rPr>
        <w:t xml:space="preserve">e 2. </w:t>
      </w:r>
    </w:p>
    <w:p w:rsidR="006843A3" w:rsidRDefault="006843A3" w:rsidP="000C2F37">
      <w:pPr>
        <w:pStyle w:val="Section"/>
        <w:numPr>
          <w:ilvl w:val="0"/>
          <w:numId w:val="0"/>
        </w:numPr>
        <w:rPr>
          <w:b w:val="0"/>
        </w:rPr>
      </w:pPr>
      <w:r>
        <w:t xml:space="preserve">Table 2. </w:t>
      </w:r>
      <w:r w:rsidRPr="006843A3">
        <w:rPr>
          <w:b w:val="0"/>
        </w:rPr>
        <w:t xml:space="preserve">AMOVA of </w:t>
      </w:r>
      <w:r w:rsidRPr="006843A3">
        <w:rPr>
          <w:b w:val="0"/>
          <w:i/>
        </w:rPr>
        <w:t>Synedrella nodiflora</w:t>
      </w:r>
      <w:r w:rsidRPr="006843A3">
        <w:rPr>
          <w:b w:val="0"/>
        </w:rPr>
        <w:t xml:space="preserve"> (L.) Gaertn populations in Sumatra Island</w:t>
      </w:r>
    </w:p>
    <w:p w:rsidR="000C2F37" w:rsidRPr="000C2F37" w:rsidRDefault="000C2F37" w:rsidP="000C2F37">
      <w:pPr>
        <w:pStyle w:val="Bodytext"/>
        <w:rPr>
          <w:lang w:val="en-GB"/>
        </w:rPr>
      </w:pPr>
    </w:p>
    <w:tbl>
      <w:tblPr>
        <w:tblStyle w:val="TableGrid"/>
        <w:tblW w:w="0" w:type="auto"/>
        <w:tblLook w:val="04A0" w:firstRow="1" w:lastRow="0" w:firstColumn="1" w:lastColumn="0" w:noHBand="0" w:noVBand="1"/>
      </w:tblPr>
      <w:tblGrid>
        <w:gridCol w:w="2268"/>
        <w:gridCol w:w="630"/>
        <w:gridCol w:w="1620"/>
        <w:gridCol w:w="2430"/>
        <w:gridCol w:w="2339"/>
      </w:tblGrid>
      <w:tr w:rsidR="00B515BB" w:rsidTr="000C2F37">
        <w:tc>
          <w:tcPr>
            <w:tcW w:w="2268" w:type="dxa"/>
            <w:tcBorders>
              <w:top w:val="single" w:sz="4" w:space="0" w:color="auto"/>
              <w:left w:val="nil"/>
              <w:bottom w:val="single" w:sz="4" w:space="0" w:color="auto"/>
              <w:right w:val="nil"/>
            </w:tcBorders>
            <w:vAlign w:val="center"/>
          </w:tcPr>
          <w:p w:rsidR="00B515BB" w:rsidRDefault="00B515BB" w:rsidP="00B515BB">
            <w:pPr>
              <w:pStyle w:val="BodytextIndented"/>
              <w:ind w:firstLine="0"/>
              <w:jc w:val="center"/>
              <w:rPr>
                <w:lang w:val="en-GB"/>
              </w:rPr>
            </w:pPr>
            <w:r>
              <w:rPr>
                <w:lang w:val="en-GB"/>
              </w:rPr>
              <w:t>Sources of Variation</w:t>
            </w:r>
          </w:p>
        </w:tc>
        <w:tc>
          <w:tcPr>
            <w:tcW w:w="630" w:type="dxa"/>
            <w:tcBorders>
              <w:top w:val="single" w:sz="4" w:space="0" w:color="auto"/>
              <w:left w:val="nil"/>
              <w:bottom w:val="single" w:sz="4" w:space="0" w:color="auto"/>
              <w:right w:val="nil"/>
            </w:tcBorders>
            <w:vAlign w:val="center"/>
          </w:tcPr>
          <w:p w:rsidR="00B515BB" w:rsidRDefault="00B515BB" w:rsidP="00B515BB">
            <w:pPr>
              <w:pStyle w:val="BodytextIndented"/>
              <w:ind w:firstLine="0"/>
              <w:jc w:val="center"/>
              <w:rPr>
                <w:lang w:val="en-GB"/>
              </w:rPr>
            </w:pPr>
            <w:r>
              <w:rPr>
                <w:lang w:val="en-GB"/>
              </w:rPr>
              <w:t>df</w:t>
            </w:r>
          </w:p>
        </w:tc>
        <w:tc>
          <w:tcPr>
            <w:tcW w:w="1620" w:type="dxa"/>
            <w:tcBorders>
              <w:top w:val="single" w:sz="4" w:space="0" w:color="auto"/>
              <w:left w:val="nil"/>
              <w:bottom w:val="single" w:sz="4" w:space="0" w:color="auto"/>
              <w:right w:val="nil"/>
            </w:tcBorders>
            <w:vAlign w:val="center"/>
          </w:tcPr>
          <w:p w:rsidR="00B515BB" w:rsidRDefault="00B515BB" w:rsidP="00B515BB">
            <w:pPr>
              <w:pStyle w:val="BodytextIndented"/>
              <w:ind w:firstLine="0"/>
              <w:jc w:val="center"/>
              <w:rPr>
                <w:lang w:val="en-GB"/>
              </w:rPr>
            </w:pPr>
            <w:r>
              <w:rPr>
                <w:lang w:val="en-GB"/>
              </w:rPr>
              <w:t>Sum of Square</w:t>
            </w:r>
          </w:p>
        </w:tc>
        <w:tc>
          <w:tcPr>
            <w:tcW w:w="2430" w:type="dxa"/>
            <w:tcBorders>
              <w:top w:val="single" w:sz="4" w:space="0" w:color="auto"/>
              <w:left w:val="nil"/>
              <w:bottom w:val="single" w:sz="4" w:space="0" w:color="auto"/>
              <w:right w:val="nil"/>
            </w:tcBorders>
            <w:vAlign w:val="center"/>
          </w:tcPr>
          <w:p w:rsidR="00B515BB" w:rsidRDefault="00B515BB" w:rsidP="00B515BB">
            <w:pPr>
              <w:pStyle w:val="BodytextIndented"/>
              <w:ind w:firstLine="0"/>
              <w:jc w:val="center"/>
              <w:rPr>
                <w:lang w:val="en-GB"/>
              </w:rPr>
            </w:pPr>
            <w:r>
              <w:rPr>
                <w:lang w:val="en-GB"/>
              </w:rPr>
              <w:t>Variance Components</w:t>
            </w:r>
          </w:p>
        </w:tc>
        <w:tc>
          <w:tcPr>
            <w:tcW w:w="2339" w:type="dxa"/>
            <w:tcBorders>
              <w:top w:val="single" w:sz="4" w:space="0" w:color="auto"/>
              <w:left w:val="nil"/>
              <w:bottom w:val="single" w:sz="4" w:space="0" w:color="auto"/>
              <w:right w:val="nil"/>
            </w:tcBorders>
            <w:vAlign w:val="center"/>
          </w:tcPr>
          <w:p w:rsidR="00B515BB" w:rsidRDefault="00B515BB" w:rsidP="00B515BB">
            <w:pPr>
              <w:pStyle w:val="BodytextIndented"/>
              <w:ind w:firstLine="0"/>
              <w:jc w:val="center"/>
              <w:rPr>
                <w:lang w:val="en-GB"/>
              </w:rPr>
            </w:pPr>
            <w:r>
              <w:rPr>
                <w:lang w:val="en-GB"/>
              </w:rPr>
              <w:t>Percentage of Variation</w:t>
            </w:r>
          </w:p>
        </w:tc>
      </w:tr>
      <w:tr w:rsidR="00B515BB" w:rsidTr="000C2F37">
        <w:tc>
          <w:tcPr>
            <w:tcW w:w="2268" w:type="dxa"/>
            <w:tcBorders>
              <w:top w:val="single" w:sz="4" w:space="0" w:color="auto"/>
              <w:left w:val="nil"/>
              <w:bottom w:val="nil"/>
              <w:right w:val="nil"/>
            </w:tcBorders>
          </w:tcPr>
          <w:p w:rsidR="00B515BB" w:rsidRDefault="00B515BB" w:rsidP="00B515BB">
            <w:pPr>
              <w:pStyle w:val="BodytextIndented"/>
              <w:ind w:firstLine="0"/>
              <w:rPr>
                <w:lang w:val="en-GB"/>
              </w:rPr>
            </w:pPr>
            <w:r>
              <w:rPr>
                <w:lang w:val="en-GB"/>
              </w:rPr>
              <w:t>Among populations</w:t>
            </w:r>
          </w:p>
        </w:tc>
        <w:tc>
          <w:tcPr>
            <w:tcW w:w="630" w:type="dxa"/>
            <w:tcBorders>
              <w:top w:val="single" w:sz="4" w:space="0" w:color="auto"/>
              <w:left w:val="nil"/>
              <w:bottom w:val="nil"/>
              <w:right w:val="nil"/>
            </w:tcBorders>
          </w:tcPr>
          <w:p w:rsidR="00B515BB" w:rsidRDefault="00B515BB" w:rsidP="00B515BB">
            <w:pPr>
              <w:pStyle w:val="BodytextIndented"/>
              <w:ind w:firstLine="0"/>
              <w:jc w:val="center"/>
              <w:rPr>
                <w:lang w:val="en-GB"/>
              </w:rPr>
            </w:pPr>
            <w:r>
              <w:rPr>
                <w:lang w:val="en-GB"/>
              </w:rPr>
              <w:t>3</w:t>
            </w:r>
          </w:p>
        </w:tc>
        <w:tc>
          <w:tcPr>
            <w:tcW w:w="1620" w:type="dxa"/>
            <w:tcBorders>
              <w:top w:val="single" w:sz="4" w:space="0" w:color="auto"/>
              <w:left w:val="nil"/>
              <w:bottom w:val="nil"/>
              <w:right w:val="nil"/>
            </w:tcBorders>
            <w:vAlign w:val="center"/>
          </w:tcPr>
          <w:p w:rsidR="00B515BB" w:rsidRPr="00B71587" w:rsidRDefault="00B515BB" w:rsidP="00B515BB">
            <w:pPr>
              <w:jc w:val="center"/>
            </w:pPr>
            <w:r w:rsidRPr="00B71587">
              <w:t>1</w:t>
            </w:r>
            <w:r>
              <w:t>.</w:t>
            </w:r>
            <w:r w:rsidRPr="00B71587">
              <w:t>933</w:t>
            </w:r>
          </w:p>
        </w:tc>
        <w:tc>
          <w:tcPr>
            <w:tcW w:w="2430" w:type="dxa"/>
            <w:tcBorders>
              <w:top w:val="single" w:sz="4" w:space="0" w:color="auto"/>
              <w:left w:val="nil"/>
              <w:bottom w:val="nil"/>
              <w:right w:val="nil"/>
            </w:tcBorders>
            <w:vAlign w:val="center"/>
          </w:tcPr>
          <w:p w:rsidR="00B515BB" w:rsidRPr="00B71587" w:rsidRDefault="00B515BB" w:rsidP="00B515BB">
            <w:pPr>
              <w:jc w:val="center"/>
            </w:pPr>
            <w:r w:rsidRPr="00B71587">
              <w:t>0</w:t>
            </w:r>
            <w:r>
              <w:t>.</w:t>
            </w:r>
            <w:r w:rsidRPr="00B71587">
              <w:t>01017</w:t>
            </w:r>
          </w:p>
        </w:tc>
        <w:tc>
          <w:tcPr>
            <w:tcW w:w="2339" w:type="dxa"/>
            <w:tcBorders>
              <w:top w:val="single" w:sz="4" w:space="0" w:color="auto"/>
              <w:left w:val="nil"/>
              <w:bottom w:val="nil"/>
              <w:right w:val="nil"/>
            </w:tcBorders>
            <w:vAlign w:val="center"/>
          </w:tcPr>
          <w:p w:rsidR="00B515BB" w:rsidRPr="00B71587" w:rsidRDefault="00B515BB" w:rsidP="00B515BB">
            <w:pPr>
              <w:jc w:val="center"/>
            </w:pPr>
            <w:r w:rsidRPr="00B71587">
              <w:t>2</w:t>
            </w:r>
            <w:r>
              <w:t>.</w:t>
            </w:r>
            <w:r w:rsidRPr="00B71587">
              <w:t>34</w:t>
            </w:r>
          </w:p>
        </w:tc>
      </w:tr>
      <w:tr w:rsidR="00B515BB" w:rsidTr="000C2F37">
        <w:tc>
          <w:tcPr>
            <w:tcW w:w="2268" w:type="dxa"/>
            <w:tcBorders>
              <w:top w:val="nil"/>
              <w:left w:val="nil"/>
              <w:bottom w:val="nil"/>
              <w:right w:val="nil"/>
            </w:tcBorders>
          </w:tcPr>
          <w:p w:rsidR="00B515BB" w:rsidRDefault="00B515BB" w:rsidP="00B515BB">
            <w:pPr>
              <w:pStyle w:val="BodytextIndented"/>
              <w:ind w:firstLine="0"/>
              <w:rPr>
                <w:lang w:val="en-GB"/>
              </w:rPr>
            </w:pPr>
            <w:r>
              <w:rPr>
                <w:lang w:val="en-GB"/>
              </w:rPr>
              <w:t>Within populations</w:t>
            </w:r>
          </w:p>
        </w:tc>
        <w:tc>
          <w:tcPr>
            <w:tcW w:w="630" w:type="dxa"/>
            <w:tcBorders>
              <w:top w:val="nil"/>
              <w:left w:val="nil"/>
              <w:bottom w:val="nil"/>
              <w:right w:val="nil"/>
            </w:tcBorders>
          </w:tcPr>
          <w:p w:rsidR="00B515BB" w:rsidRDefault="00B515BB" w:rsidP="00B515BB">
            <w:pPr>
              <w:pStyle w:val="BodytextIndented"/>
              <w:ind w:firstLine="0"/>
              <w:jc w:val="center"/>
              <w:rPr>
                <w:lang w:val="en-GB"/>
              </w:rPr>
            </w:pPr>
            <w:r>
              <w:rPr>
                <w:lang w:val="en-GB"/>
              </w:rPr>
              <w:t>16</w:t>
            </w:r>
          </w:p>
        </w:tc>
        <w:tc>
          <w:tcPr>
            <w:tcW w:w="1620" w:type="dxa"/>
            <w:tcBorders>
              <w:top w:val="nil"/>
              <w:left w:val="nil"/>
              <w:bottom w:val="nil"/>
              <w:right w:val="nil"/>
            </w:tcBorders>
            <w:vAlign w:val="center"/>
          </w:tcPr>
          <w:p w:rsidR="00B515BB" w:rsidRPr="00B71587" w:rsidRDefault="00B515BB" w:rsidP="00B515BB">
            <w:pPr>
              <w:jc w:val="center"/>
            </w:pPr>
            <w:r w:rsidRPr="00B71587">
              <w:t>10</w:t>
            </w:r>
            <w:r>
              <w:t>.</w:t>
            </w:r>
            <w:r w:rsidRPr="00B71587">
              <w:t>600</w:t>
            </w:r>
          </w:p>
        </w:tc>
        <w:tc>
          <w:tcPr>
            <w:tcW w:w="2430" w:type="dxa"/>
            <w:tcBorders>
              <w:top w:val="nil"/>
              <w:left w:val="nil"/>
              <w:bottom w:val="nil"/>
              <w:right w:val="nil"/>
            </w:tcBorders>
            <w:vAlign w:val="center"/>
          </w:tcPr>
          <w:p w:rsidR="00B515BB" w:rsidRPr="00B71587" w:rsidRDefault="00B515BB" w:rsidP="00B515BB">
            <w:pPr>
              <w:jc w:val="center"/>
            </w:pPr>
            <w:r w:rsidRPr="00B71587">
              <w:t>0</w:t>
            </w:r>
            <w:r>
              <w:t>.</w:t>
            </w:r>
            <w:r w:rsidRPr="00B71587">
              <w:t>42400</w:t>
            </w:r>
          </w:p>
        </w:tc>
        <w:tc>
          <w:tcPr>
            <w:tcW w:w="2339" w:type="dxa"/>
            <w:tcBorders>
              <w:top w:val="nil"/>
              <w:left w:val="nil"/>
              <w:bottom w:val="nil"/>
              <w:right w:val="nil"/>
            </w:tcBorders>
            <w:vAlign w:val="center"/>
          </w:tcPr>
          <w:p w:rsidR="00B515BB" w:rsidRPr="00B71587" w:rsidRDefault="00B515BB" w:rsidP="00B515BB">
            <w:pPr>
              <w:jc w:val="center"/>
            </w:pPr>
            <w:r w:rsidRPr="00B71587">
              <w:t>97</w:t>
            </w:r>
            <w:r>
              <w:t>.</w:t>
            </w:r>
            <w:r w:rsidRPr="00B71587">
              <w:t>66</w:t>
            </w:r>
          </w:p>
        </w:tc>
      </w:tr>
      <w:tr w:rsidR="00B515BB" w:rsidTr="000C2F37">
        <w:tc>
          <w:tcPr>
            <w:tcW w:w="2268" w:type="dxa"/>
            <w:tcBorders>
              <w:top w:val="nil"/>
              <w:left w:val="nil"/>
              <w:bottom w:val="nil"/>
              <w:right w:val="nil"/>
            </w:tcBorders>
          </w:tcPr>
          <w:p w:rsidR="00B515BB" w:rsidRDefault="00B515BB" w:rsidP="00B515BB">
            <w:pPr>
              <w:pStyle w:val="BodytextIndented"/>
              <w:ind w:firstLine="0"/>
              <w:rPr>
                <w:lang w:val="en-GB"/>
              </w:rPr>
            </w:pPr>
            <w:r>
              <w:rPr>
                <w:lang w:val="en-GB"/>
              </w:rPr>
              <w:t>Total</w:t>
            </w:r>
          </w:p>
        </w:tc>
        <w:tc>
          <w:tcPr>
            <w:tcW w:w="630" w:type="dxa"/>
            <w:tcBorders>
              <w:top w:val="nil"/>
              <w:left w:val="nil"/>
              <w:bottom w:val="nil"/>
              <w:right w:val="nil"/>
            </w:tcBorders>
          </w:tcPr>
          <w:p w:rsidR="00B515BB" w:rsidRDefault="00B515BB" w:rsidP="00B515BB">
            <w:pPr>
              <w:pStyle w:val="BodytextIndented"/>
              <w:ind w:firstLine="0"/>
              <w:jc w:val="center"/>
              <w:rPr>
                <w:lang w:val="en-GB"/>
              </w:rPr>
            </w:pPr>
            <w:r>
              <w:rPr>
                <w:lang w:val="en-GB"/>
              </w:rPr>
              <w:t>19</w:t>
            </w:r>
          </w:p>
        </w:tc>
        <w:tc>
          <w:tcPr>
            <w:tcW w:w="1620" w:type="dxa"/>
            <w:tcBorders>
              <w:top w:val="nil"/>
              <w:left w:val="nil"/>
              <w:bottom w:val="nil"/>
              <w:right w:val="nil"/>
            </w:tcBorders>
            <w:vAlign w:val="center"/>
          </w:tcPr>
          <w:p w:rsidR="00B515BB" w:rsidRPr="00B71587" w:rsidRDefault="00B515BB" w:rsidP="00B515BB">
            <w:pPr>
              <w:jc w:val="center"/>
            </w:pPr>
            <w:r w:rsidRPr="00B71587">
              <w:t>12</w:t>
            </w:r>
            <w:r>
              <w:t>.</w:t>
            </w:r>
            <w:r w:rsidRPr="00B71587">
              <w:t>533</w:t>
            </w:r>
          </w:p>
        </w:tc>
        <w:tc>
          <w:tcPr>
            <w:tcW w:w="2430" w:type="dxa"/>
            <w:tcBorders>
              <w:top w:val="nil"/>
              <w:left w:val="nil"/>
              <w:bottom w:val="nil"/>
              <w:right w:val="nil"/>
            </w:tcBorders>
            <w:vAlign w:val="center"/>
          </w:tcPr>
          <w:p w:rsidR="00B515BB" w:rsidRPr="00B71587" w:rsidRDefault="00B515BB" w:rsidP="00B515BB">
            <w:pPr>
              <w:jc w:val="center"/>
            </w:pPr>
            <w:r w:rsidRPr="00B71587">
              <w:t>0</w:t>
            </w:r>
            <w:r>
              <w:t>.</w:t>
            </w:r>
            <w:r w:rsidRPr="00B71587">
              <w:t>43417</w:t>
            </w:r>
          </w:p>
        </w:tc>
        <w:tc>
          <w:tcPr>
            <w:tcW w:w="2339" w:type="dxa"/>
            <w:tcBorders>
              <w:top w:val="nil"/>
              <w:left w:val="nil"/>
              <w:bottom w:val="nil"/>
              <w:right w:val="nil"/>
            </w:tcBorders>
            <w:vAlign w:val="center"/>
          </w:tcPr>
          <w:p w:rsidR="00B515BB" w:rsidRPr="00B71587" w:rsidRDefault="00B515BB" w:rsidP="008972C3">
            <w:pPr>
              <w:jc w:val="center"/>
            </w:pPr>
          </w:p>
        </w:tc>
      </w:tr>
      <w:tr w:rsidR="00B515BB" w:rsidTr="000C2F37">
        <w:tc>
          <w:tcPr>
            <w:tcW w:w="9287" w:type="dxa"/>
            <w:gridSpan w:val="5"/>
            <w:tcBorders>
              <w:top w:val="nil"/>
              <w:left w:val="nil"/>
              <w:bottom w:val="single" w:sz="4" w:space="0" w:color="auto"/>
              <w:right w:val="nil"/>
            </w:tcBorders>
          </w:tcPr>
          <w:p w:rsidR="00B515BB" w:rsidRDefault="00B515BB" w:rsidP="00B515BB">
            <w:pPr>
              <w:pStyle w:val="BodytextIndented"/>
              <w:ind w:firstLine="0"/>
              <w:rPr>
                <w:lang w:val="en-GB"/>
              </w:rPr>
            </w:pPr>
            <w:r>
              <w:rPr>
                <w:lang w:val="en-GB"/>
              </w:rPr>
              <w:t>Fixation index (F</w:t>
            </w:r>
            <w:r w:rsidRPr="00B515BB">
              <w:rPr>
                <w:vertAlign w:val="subscript"/>
                <w:lang w:val="en-GB"/>
              </w:rPr>
              <w:t>ST</w:t>
            </w:r>
            <w:r>
              <w:rPr>
                <w:lang w:val="en-GB"/>
              </w:rPr>
              <w:t xml:space="preserve">) = </w:t>
            </w:r>
            <w:r w:rsidRPr="00B71587">
              <w:t>0</w:t>
            </w:r>
            <w:r>
              <w:t>.</w:t>
            </w:r>
            <w:r w:rsidRPr="00B71587">
              <w:t>02343</w:t>
            </w:r>
            <w:r>
              <w:t xml:space="preserve">  </w:t>
            </w:r>
            <w:r w:rsidRPr="00B515BB">
              <w:rPr>
                <w:i/>
              </w:rPr>
              <w:t>p</w:t>
            </w:r>
            <w:r>
              <w:t xml:space="preserve"> = 1.00000</w:t>
            </w:r>
          </w:p>
        </w:tc>
      </w:tr>
    </w:tbl>
    <w:p w:rsidR="006843A3" w:rsidRDefault="006843A3" w:rsidP="00B515BB">
      <w:pPr>
        <w:pStyle w:val="BodytextIndented"/>
        <w:ind w:firstLine="0"/>
        <w:rPr>
          <w:lang w:val="en-GB"/>
        </w:rPr>
      </w:pPr>
    </w:p>
    <w:p w:rsidR="003237B2" w:rsidRDefault="009017B8" w:rsidP="003237B2">
      <w:pPr>
        <w:pStyle w:val="Section"/>
      </w:pPr>
      <w:r>
        <w:rPr>
          <w:lang w:val="id-ID"/>
        </w:rPr>
        <w:t>Discussion</w:t>
      </w:r>
      <w:r w:rsidR="00412DCE">
        <w:rPr>
          <w:lang w:val="en-US"/>
        </w:rPr>
        <w:t xml:space="preserve"> </w:t>
      </w:r>
    </w:p>
    <w:p w:rsidR="00B009B5" w:rsidRDefault="00A0552C" w:rsidP="003237B2">
      <w:pPr>
        <w:pStyle w:val="Bodytext"/>
        <w:rPr>
          <w:rFonts w:ascii="Times New Roman" w:hAnsi="Times New Roman"/>
          <w:sz w:val="24"/>
          <w:szCs w:val="24"/>
        </w:rPr>
      </w:pPr>
      <w:r>
        <w:t xml:space="preserve">Similar results </w:t>
      </w:r>
      <w:r w:rsidR="003447B4">
        <w:t>showing</w:t>
      </w:r>
      <w:r>
        <w:t xml:space="preserve"> </w:t>
      </w:r>
      <w:r w:rsidR="00F44165">
        <w:t>considerably</w:t>
      </w:r>
      <w:r>
        <w:t xml:space="preserve"> low molecular diversity of </w:t>
      </w:r>
      <w:r w:rsidRPr="00A0552C">
        <w:rPr>
          <w:i/>
        </w:rPr>
        <w:t xml:space="preserve">S. nodiflora </w:t>
      </w:r>
      <w:r>
        <w:t xml:space="preserve">(L.) Gaertn populations in Java Island based on IGS </w:t>
      </w:r>
      <w:r w:rsidRPr="00A0552C">
        <w:rPr>
          <w:i/>
        </w:rPr>
        <w:t>atp</w:t>
      </w:r>
      <w:r>
        <w:t xml:space="preserve">B – </w:t>
      </w:r>
      <w:r w:rsidRPr="00A0552C">
        <w:rPr>
          <w:i/>
        </w:rPr>
        <w:t>rbc</w:t>
      </w:r>
      <w:r>
        <w:t xml:space="preserve">L </w:t>
      </w:r>
      <w:r w:rsidR="003447B4">
        <w:t xml:space="preserve">have been reported. The haplotype diversity and nucleotide diversity values are of 0.0345 </w:t>
      </w:r>
      <w:r w:rsidR="003447B4" w:rsidRPr="003447B4">
        <w:rPr>
          <w:u w:val="single"/>
        </w:rPr>
        <w:t>+</w:t>
      </w:r>
      <w:r w:rsidR="003447B4">
        <w:t xml:space="preserve"> 0.0330 and 0.000040 </w:t>
      </w:r>
      <w:r w:rsidR="003447B4" w:rsidRPr="003447B4">
        <w:rPr>
          <w:u w:val="single"/>
        </w:rPr>
        <w:t>+</w:t>
      </w:r>
      <w:r w:rsidR="003447B4">
        <w:t xml:space="preserve"> 0.000127 respectively</w:t>
      </w:r>
      <w:r>
        <w:t xml:space="preserve"> </w:t>
      </w:r>
      <w:r w:rsidR="003447B4">
        <w:t xml:space="preserve">(Susanto </w:t>
      </w:r>
      <w:r w:rsidR="003447B4" w:rsidRPr="003447B4">
        <w:rPr>
          <w:i/>
        </w:rPr>
        <w:t>et al</w:t>
      </w:r>
      <w:r w:rsidR="003447B4">
        <w:t>., 2018)</w:t>
      </w:r>
      <w:r w:rsidR="003237B2">
        <w:t>.</w:t>
      </w:r>
      <w:r w:rsidR="003447B4">
        <w:t xml:space="preserve"> </w:t>
      </w:r>
      <w:r w:rsidR="00C05A03">
        <w:t>As i</w:t>
      </w:r>
      <w:r w:rsidR="00883D19">
        <w:t>n th</w:t>
      </w:r>
      <w:r w:rsidR="00C05A03">
        <w:t>e</w:t>
      </w:r>
      <w:r w:rsidR="00883D19">
        <w:t xml:space="preserve"> case</w:t>
      </w:r>
      <w:r w:rsidR="00C05A03">
        <w:t xml:space="preserve"> of Java Island</w:t>
      </w:r>
      <w:r w:rsidR="00E336C5">
        <w:t>, haplotype 1</w:t>
      </w:r>
      <w:r w:rsidR="00C05A03">
        <w:t xml:space="preserve"> is also found as the most </w:t>
      </w:r>
      <w:r w:rsidR="00C84700">
        <w:t xml:space="preserve">dominant </w:t>
      </w:r>
      <w:r w:rsidR="00C05A03">
        <w:t>one in Sumatra Island</w:t>
      </w:r>
      <w:r w:rsidR="00F44165">
        <w:t xml:space="preserve">, while haplotype 2 consists </w:t>
      </w:r>
      <w:r w:rsidR="003928D9">
        <w:t xml:space="preserve">of </w:t>
      </w:r>
      <w:r w:rsidR="00F44165">
        <w:t>only one individual in Palembang.</w:t>
      </w:r>
      <w:r w:rsidR="00B009B5" w:rsidRPr="00B009B5">
        <w:rPr>
          <w:rFonts w:ascii="Times New Roman" w:hAnsi="Times New Roman"/>
          <w:sz w:val="24"/>
          <w:szCs w:val="24"/>
        </w:rPr>
        <w:t xml:space="preserve"> </w:t>
      </w:r>
    </w:p>
    <w:p w:rsidR="003237B2" w:rsidRPr="00994302" w:rsidRDefault="003928D9" w:rsidP="00B009B5">
      <w:pPr>
        <w:pStyle w:val="Bodytext"/>
        <w:ind w:firstLine="720"/>
      </w:pPr>
      <w:r>
        <w:rPr>
          <w:rFonts w:ascii="Times New Roman" w:hAnsi="Times New Roman"/>
        </w:rPr>
        <w:t xml:space="preserve">Different results using IGS </w:t>
      </w:r>
      <w:r w:rsidRPr="003928D9">
        <w:rPr>
          <w:rFonts w:ascii="Times New Roman" w:hAnsi="Times New Roman"/>
          <w:i/>
        </w:rPr>
        <w:t>atp</w:t>
      </w:r>
      <w:r>
        <w:rPr>
          <w:rFonts w:ascii="Times New Roman" w:hAnsi="Times New Roman"/>
        </w:rPr>
        <w:t xml:space="preserve">B – </w:t>
      </w:r>
      <w:r w:rsidRPr="003928D9">
        <w:rPr>
          <w:rFonts w:ascii="Times New Roman" w:hAnsi="Times New Roman"/>
          <w:i/>
        </w:rPr>
        <w:t>rbc</w:t>
      </w:r>
      <w:r>
        <w:rPr>
          <w:rFonts w:ascii="Times New Roman" w:hAnsi="Times New Roman"/>
        </w:rPr>
        <w:t xml:space="preserve">L in the population of a mangrove species </w:t>
      </w:r>
      <w:r w:rsidRPr="00B009B5">
        <w:rPr>
          <w:rFonts w:ascii="Times New Roman" w:hAnsi="Times New Roman"/>
          <w:i/>
        </w:rPr>
        <w:t xml:space="preserve">Ceriops tagal </w:t>
      </w:r>
      <w:r w:rsidRPr="00B009B5">
        <w:rPr>
          <w:rFonts w:ascii="Times New Roman" w:hAnsi="Times New Roman"/>
        </w:rPr>
        <w:t>(Rhizophoraceae)</w:t>
      </w:r>
      <w:r>
        <w:rPr>
          <w:rFonts w:ascii="Times New Roman" w:hAnsi="Times New Roman"/>
        </w:rPr>
        <w:t xml:space="preserve"> in Southeast Asia was obtained.</w:t>
      </w:r>
      <w:r w:rsidRPr="00B009B5">
        <w:rPr>
          <w:rFonts w:ascii="Times New Roman" w:hAnsi="Times New Roman"/>
        </w:rPr>
        <w:t xml:space="preserve"> </w:t>
      </w:r>
      <w:r w:rsidR="007A45BA">
        <w:rPr>
          <w:rFonts w:ascii="Times New Roman" w:hAnsi="Times New Roman"/>
        </w:rPr>
        <w:t xml:space="preserve">Much higher </w:t>
      </w:r>
      <w:r>
        <w:rPr>
          <w:rFonts w:ascii="Times New Roman" w:hAnsi="Times New Roman"/>
        </w:rPr>
        <w:t xml:space="preserve">calculated </w:t>
      </w:r>
      <w:r w:rsidRPr="00B009B5">
        <w:rPr>
          <w:rFonts w:ascii="Times New Roman" w:hAnsi="Times New Roman"/>
          <w:i/>
        </w:rPr>
        <w:t xml:space="preserve">h </w:t>
      </w:r>
      <w:r w:rsidRPr="003928D9">
        <w:rPr>
          <w:rFonts w:ascii="Times New Roman" w:hAnsi="Times New Roman"/>
        </w:rPr>
        <w:t>and</w:t>
      </w:r>
      <w:r>
        <w:rPr>
          <w:rFonts w:ascii="Times New Roman" w:hAnsi="Times New Roman"/>
          <w:i/>
        </w:rPr>
        <w:t xml:space="preserve"> </w:t>
      </w:r>
      <w:r w:rsidRPr="00B009B5">
        <w:rPr>
          <w:rFonts w:ascii="Times New Roman" w:hAnsi="Times New Roman"/>
          <w:i/>
        </w:rPr>
        <w:t xml:space="preserve">π </w:t>
      </w:r>
      <w:r w:rsidR="007A45BA">
        <w:rPr>
          <w:rFonts w:ascii="Times New Roman" w:hAnsi="Times New Roman"/>
        </w:rPr>
        <w:t xml:space="preserve">values were </w:t>
      </w:r>
      <w:r w:rsidR="00CF5960">
        <w:rPr>
          <w:rFonts w:ascii="Times New Roman" w:hAnsi="Times New Roman"/>
        </w:rPr>
        <w:t>found</w:t>
      </w:r>
      <w:r w:rsidR="007A45BA">
        <w:rPr>
          <w:rFonts w:ascii="Times New Roman" w:hAnsi="Times New Roman"/>
        </w:rPr>
        <w:t xml:space="preserve">, i.e. </w:t>
      </w:r>
      <w:r w:rsidRPr="00B009B5">
        <w:rPr>
          <w:rFonts w:ascii="Times New Roman" w:hAnsi="Times New Roman"/>
        </w:rPr>
        <w:t>0</w:t>
      </w:r>
      <w:r>
        <w:rPr>
          <w:rFonts w:ascii="Times New Roman" w:hAnsi="Times New Roman"/>
        </w:rPr>
        <w:t>.</w:t>
      </w:r>
      <w:r w:rsidRPr="00B009B5">
        <w:rPr>
          <w:rFonts w:ascii="Times New Roman" w:hAnsi="Times New Roman"/>
        </w:rPr>
        <w:t xml:space="preserve">667 </w:t>
      </w:r>
      <w:r>
        <w:rPr>
          <w:rFonts w:ascii="Times New Roman" w:hAnsi="Times New Roman"/>
        </w:rPr>
        <w:t xml:space="preserve">and </w:t>
      </w:r>
      <w:r w:rsidRPr="00B009B5">
        <w:rPr>
          <w:rFonts w:ascii="Times New Roman" w:hAnsi="Times New Roman"/>
        </w:rPr>
        <w:t>0</w:t>
      </w:r>
      <w:r>
        <w:rPr>
          <w:rFonts w:ascii="Times New Roman" w:hAnsi="Times New Roman"/>
        </w:rPr>
        <w:t>.</w:t>
      </w:r>
      <w:r w:rsidRPr="00B009B5">
        <w:rPr>
          <w:rFonts w:ascii="Times New Roman" w:hAnsi="Times New Roman"/>
        </w:rPr>
        <w:t>0031</w:t>
      </w:r>
      <w:r>
        <w:rPr>
          <w:rFonts w:ascii="Times New Roman" w:hAnsi="Times New Roman"/>
        </w:rPr>
        <w:t xml:space="preserve"> respectively</w:t>
      </w:r>
      <w:r w:rsidR="00B009B5" w:rsidRPr="00B009B5">
        <w:rPr>
          <w:rFonts w:ascii="Times New Roman" w:hAnsi="Times New Roman"/>
        </w:rPr>
        <w:t xml:space="preserve">. </w:t>
      </w:r>
      <w:r>
        <w:rPr>
          <w:rFonts w:ascii="Times New Roman" w:hAnsi="Times New Roman"/>
        </w:rPr>
        <w:t xml:space="preserve">In addition, most of the </w:t>
      </w:r>
      <w:r w:rsidR="00D21449">
        <w:rPr>
          <w:rFonts w:ascii="Times New Roman" w:hAnsi="Times New Roman"/>
        </w:rPr>
        <w:t>mutations involve</w:t>
      </w:r>
      <w:r w:rsidR="00CF5960">
        <w:rPr>
          <w:rFonts w:ascii="Times New Roman" w:hAnsi="Times New Roman"/>
        </w:rPr>
        <w:t>d</w:t>
      </w:r>
      <w:r w:rsidR="00D21449">
        <w:rPr>
          <w:rFonts w:ascii="Times New Roman" w:hAnsi="Times New Roman"/>
        </w:rPr>
        <w:t xml:space="preserve"> not only base substitutions as in the case of </w:t>
      </w:r>
      <w:r w:rsidR="00D21449" w:rsidRPr="00B009B5">
        <w:rPr>
          <w:rFonts w:ascii="Times New Roman" w:hAnsi="Times New Roman"/>
          <w:i/>
        </w:rPr>
        <w:t>S. nodiflora</w:t>
      </w:r>
      <w:r w:rsidR="00D21449">
        <w:rPr>
          <w:rFonts w:ascii="Times New Roman" w:hAnsi="Times New Roman"/>
        </w:rPr>
        <w:t xml:space="preserve"> population in Sumatra Island, but also several long insertion and deletion (</w:t>
      </w:r>
      <w:r w:rsidR="00D21449" w:rsidRPr="00B009B5">
        <w:rPr>
          <w:rFonts w:ascii="Times New Roman" w:hAnsi="Times New Roman"/>
        </w:rPr>
        <w:fldChar w:fldCharType="begin" w:fldLock="1"/>
      </w:r>
      <w:r w:rsidR="00D21449" w:rsidRPr="00B009B5">
        <w:rPr>
          <w:rFonts w:ascii="Times New Roman" w:hAnsi="Times New Roman"/>
        </w:rPr>
        <w:instrText>ADDIN CSL_CITATION { "citationItems" : [ { "id" : "ITEM-1", "itemData" : { "DOI" : "10.1007/s10592-006-9151-8", "author" : [ { "dropping-particle" : "", "family" : "Liao, P., Havanond, S., Huang", "given" : "S", "non-dropping-particle" : "", "parse-names" : false, "suffix" : "" } ], "container-title" : "Conservation Genetics", "id" : "ITEM-1", "issue" : "8", "issued" : { "date-parts" : [ [ "2007" ] ] }, "page" : "89 - 98", "title" : "Phylogeography of Ceriops tagal (Rhizophoraceae) in Southeast Asia: the land barrier of the Malay Peninsula has caused population differentiation between the Indian Ocean and South China Sea", "type" : "article-journal" }, "uris" : [ "http://www.mendeley.com/documents/?uuid=32ba1014-07b5-4b72-a989-8b26acc73ad9" ] } ], "mendeley" : { "formattedCitation" : "(Liao, P., Havanond, S., Huang, 2007)", "manualFormatting" : "Liao et al. (2007)", "plainTextFormattedCitation" : "(Liao, P., Havanond, S., Huang, 2007)", "previouslyFormattedCitation" : "(Liao, P., Havanond, S., Huang, 2007)" }, "properties" : {  }, "schema" : "https://github.com/citation-style-language/schema/raw/master/csl-citation.json" }</w:instrText>
      </w:r>
      <w:r w:rsidR="00D21449" w:rsidRPr="00B009B5">
        <w:rPr>
          <w:rFonts w:ascii="Times New Roman" w:hAnsi="Times New Roman"/>
        </w:rPr>
        <w:fldChar w:fldCharType="separate"/>
      </w:r>
      <w:r w:rsidR="00D21449" w:rsidRPr="00B009B5">
        <w:rPr>
          <w:rFonts w:ascii="Times New Roman" w:hAnsi="Times New Roman"/>
          <w:noProof/>
        </w:rPr>
        <w:t xml:space="preserve">Liao </w:t>
      </w:r>
      <w:r w:rsidR="00D21449" w:rsidRPr="00B009B5">
        <w:rPr>
          <w:rFonts w:ascii="Times New Roman" w:hAnsi="Times New Roman"/>
          <w:i/>
          <w:noProof/>
        </w:rPr>
        <w:t>et al.</w:t>
      </w:r>
      <w:r w:rsidR="00D21449" w:rsidRPr="003928D9">
        <w:rPr>
          <w:rFonts w:ascii="Times New Roman" w:hAnsi="Times New Roman"/>
          <w:noProof/>
        </w:rPr>
        <w:t>,</w:t>
      </w:r>
      <w:r w:rsidR="00D21449">
        <w:rPr>
          <w:rFonts w:ascii="Times New Roman" w:hAnsi="Times New Roman"/>
          <w:i/>
          <w:noProof/>
        </w:rPr>
        <w:t xml:space="preserve"> </w:t>
      </w:r>
      <w:r w:rsidR="00D21449" w:rsidRPr="00B009B5">
        <w:rPr>
          <w:rFonts w:ascii="Times New Roman" w:hAnsi="Times New Roman"/>
          <w:noProof/>
        </w:rPr>
        <w:t>2007)</w:t>
      </w:r>
      <w:r w:rsidR="00D21449" w:rsidRPr="00B009B5">
        <w:rPr>
          <w:rFonts w:ascii="Times New Roman" w:hAnsi="Times New Roman"/>
        </w:rPr>
        <w:fldChar w:fldCharType="end"/>
      </w:r>
      <w:r w:rsidR="00B009B5" w:rsidRPr="00B009B5">
        <w:rPr>
          <w:rFonts w:ascii="Times New Roman" w:hAnsi="Times New Roman"/>
        </w:rPr>
        <w:t xml:space="preserve">. </w:t>
      </w:r>
      <w:r w:rsidR="00D21449">
        <w:rPr>
          <w:rFonts w:ascii="Times New Roman" w:hAnsi="Times New Roman"/>
        </w:rPr>
        <w:t xml:space="preserve">The vast difference between the two results is </w:t>
      </w:r>
      <w:r w:rsidR="007A45BA">
        <w:rPr>
          <w:rFonts w:ascii="Times New Roman" w:hAnsi="Times New Roman"/>
        </w:rPr>
        <w:t>probably</w:t>
      </w:r>
      <w:r w:rsidR="00D21449">
        <w:rPr>
          <w:rFonts w:ascii="Times New Roman" w:hAnsi="Times New Roman"/>
        </w:rPr>
        <w:t xml:space="preserve"> due to </w:t>
      </w:r>
      <w:r w:rsidR="007A45BA">
        <w:rPr>
          <w:rFonts w:ascii="Times New Roman" w:hAnsi="Times New Roman"/>
        </w:rPr>
        <w:t xml:space="preserve">the highly adaptable </w:t>
      </w:r>
      <w:r w:rsidR="00B009B5" w:rsidRPr="00B009B5">
        <w:rPr>
          <w:rFonts w:ascii="Times New Roman" w:hAnsi="Times New Roman"/>
          <w:i/>
        </w:rPr>
        <w:t>C. tagal</w:t>
      </w:r>
      <w:r w:rsidR="00B009B5" w:rsidRPr="00B009B5">
        <w:rPr>
          <w:rFonts w:ascii="Times New Roman" w:hAnsi="Times New Roman"/>
        </w:rPr>
        <w:t xml:space="preserve"> </w:t>
      </w:r>
      <w:r w:rsidR="007A45BA">
        <w:rPr>
          <w:rFonts w:ascii="Times New Roman" w:hAnsi="Times New Roman"/>
        </w:rPr>
        <w:t xml:space="preserve">to </w:t>
      </w:r>
      <w:r w:rsidR="005165A9">
        <w:rPr>
          <w:rFonts w:ascii="Times New Roman" w:hAnsi="Times New Roman"/>
        </w:rPr>
        <w:t xml:space="preserve">any mangrove ecosystem </w:t>
      </w:r>
      <w:r w:rsidR="007A45BA">
        <w:rPr>
          <w:rFonts w:ascii="Times New Roman" w:hAnsi="Times New Roman"/>
        </w:rPr>
        <w:t xml:space="preserve">condition of the newly occupied areas </w:t>
      </w:r>
      <w:r w:rsidR="00B009B5" w:rsidRPr="00B009B5">
        <w:rPr>
          <w:rFonts w:ascii="Times New Roman" w:hAnsi="Times New Roman"/>
        </w:rPr>
        <w:fldChar w:fldCharType="begin" w:fldLock="1"/>
      </w:r>
      <w:r w:rsidR="00B009B5" w:rsidRPr="00B009B5">
        <w:rPr>
          <w:rFonts w:ascii="Times New Roman" w:hAnsi="Times New Roman"/>
        </w:rPr>
        <w:instrText>ADDIN CSL_CITATION { "citationItems" : [ { "id" : "ITEM-1", "itemData" : { "author" : [ { "dropping-particle" : "", "family" : "Mori, G.M. and Kajita", "given" : "T.", "non-dropping-particle" : "", "parse-names" : false, "suffix" : "" } ], "container-title" : "Journal of Integrated Field Science", "id" : "ITEM-1", "issue" : "3", "issued" : { "date-parts" : [ [ "2016" ] ] }, "page" : "13 - 19", "title" : "Mangrove conservation genetics", "type" : "article-journal", "volume" : "13" }, "uris" : [ "http://www.mendeley.com/documents/?uuid=c3da609c-c2e0-4b8e-b7ff-0b8a78a06a50" ] } ], "mendeley" : { "formattedCitation" : "(Mori, G.M. and Kajita, 2016)", "manualFormatting" : "(Mori &amp; Kajita, 2016)", "plainTextFormattedCitation" : "(Mori, G.M. and Kajita, 2016)", "previouslyFormattedCitation" : "(Mori, G.M. and Kajita, 2016)" }, "properties" : {  }, "schema" : "https://github.com/citation-style-language/schema/raw/master/csl-citation.json" }</w:instrText>
      </w:r>
      <w:r w:rsidR="00B009B5" w:rsidRPr="00B009B5">
        <w:rPr>
          <w:rFonts w:ascii="Times New Roman" w:hAnsi="Times New Roman"/>
        </w:rPr>
        <w:fldChar w:fldCharType="separate"/>
      </w:r>
      <w:r w:rsidR="00B009B5" w:rsidRPr="00B009B5">
        <w:rPr>
          <w:rFonts w:ascii="Times New Roman" w:hAnsi="Times New Roman"/>
          <w:noProof/>
        </w:rPr>
        <w:t>(Mori &amp; Kajita, 2016)</w:t>
      </w:r>
      <w:r w:rsidR="00B009B5" w:rsidRPr="00B009B5">
        <w:rPr>
          <w:rFonts w:ascii="Times New Roman" w:hAnsi="Times New Roman"/>
        </w:rPr>
        <w:fldChar w:fldCharType="end"/>
      </w:r>
      <w:r w:rsidR="00B009B5" w:rsidRPr="00B009B5">
        <w:rPr>
          <w:rFonts w:ascii="Times New Roman" w:hAnsi="Times New Roman"/>
        </w:rPr>
        <w:t xml:space="preserve">, </w:t>
      </w:r>
      <w:r w:rsidR="007A45BA">
        <w:rPr>
          <w:rFonts w:ascii="Times New Roman" w:hAnsi="Times New Roman"/>
        </w:rPr>
        <w:t xml:space="preserve">while </w:t>
      </w:r>
      <w:r w:rsidR="00CF5960" w:rsidRPr="00B009B5">
        <w:rPr>
          <w:rFonts w:ascii="Times New Roman" w:hAnsi="Times New Roman"/>
          <w:i/>
        </w:rPr>
        <w:t>S. nodiflora</w:t>
      </w:r>
      <w:r w:rsidR="00CF5960">
        <w:rPr>
          <w:rFonts w:ascii="Times New Roman" w:hAnsi="Times New Roman"/>
        </w:rPr>
        <w:t xml:space="preserve"> shows merely phenotypic plasticity without alteration in genetic </w:t>
      </w:r>
      <w:r w:rsidR="00CF5960" w:rsidRPr="00CF5960">
        <w:rPr>
          <w:rFonts w:ascii="Times New Roman" w:hAnsi="Times New Roman"/>
        </w:rPr>
        <w:t>constitution</w:t>
      </w:r>
      <w:r w:rsidR="00B009B5" w:rsidRPr="00B009B5">
        <w:rPr>
          <w:rFonts w:ascii="Times New Roman" w:hAnsi="Times New Roman"/>
        </w:rPr>
        <w:t>.</w:t>
      </w:r>
      <w:r w:rsidR="00FC554D">
        <w:rPr>
          <w:rFonts w:ascii="Times New Roman" w:hAnsi="Times New Roman"/>
        </w:rPr>
        <w:t xml:space="preserve"> </w:t>
      </w:r>
      <w:r w:rsidR="00034D27">
        <w:rPr>
          <w:rFonts w:ascii="Times New Roman" w:hAnsi="Times New Roman"/>
        </w:rPr>
        <w:t xml:space="preserve">Phenotypic plasticity </w:t>
      </w:r>
      <w:r w:rsidR="00ED4819">
        <w:rPr>
          <w:rFonts w:ascii="Times New Roman" w:hAnsi="Times New Roman"/>
        </w:rPr>
        <w:t>is very common</w:t>
      </w:r>
      <w:r w:rsidR="00034D27">
        <w:rPr>
          <w:rFonts w:ascii="Times New Roman" w:hAnsi="Times New Roman"/>
        </w:rPr>
        <w:t xml:space="preserve"> to observe</w:t>
      </w:r>
      <w:r w:rsidR="00ED4819">
        <w:rPr>
          <w:rFonts w:ascii="Times New Roman" w:hAnsi="Times New Roman"/>
        </w:rPr>
        <w:t xml:space="preserve"> in </w:t>
      </w:r>
      <w:r w:rsidR="00034D27">
        <w:rPr>
          <w:rFonts w:ascii="Times New Roman" w:hAnsi="Times New Roman"/>
        </w:rPr>
        <w:t xml:space="preserve">invassive plant species, such as in the case of </w:t>
      </w:r>
      <w:r w:rsidR="00ED4819" w:rsidRPr="00994302">
        <w:rPr>
          <w:rFonts w:ascii="Times New Roman" w:hAnsi="Times New Roman"/>
          <w:i/>
        </w:rPr>
        <w:t>Polygonum cespitosum</w:t>
      </w:r>
      <w:r w:rsidR="00ED4819" w:rsidRPr="00994302">
        <w:rPr>
          <w:rFonts w:ascii="Times New Roman" w:hAnsi="Times New Roman"/>
        </w:rPr>
        <w:t xml:space="preserve"> (Polygonaceae)</w:t>
      </w:r>
      <w:r w:rsidR="00D83A68">
        <w:rPr>
          <w:rFonts w:ascii="Times New Roman" w:hAnsi="Times New Roman"/>
        </w:rPr>
        <w:t>,</w:t>
      </w:r>
      <w:r w:rsidR="00ED4819" w:rsidRPr="00994302">
        <w:rPr>
          <w:rFonts w:ascii="Times New Roman" w:hAnsi="Times New Roman"/>
        </w:rPr>
        <w:t xml:space="preserve"> </w:t>
      </w:r>
      <w:r w:rsidR="00D83A68">
        <w:rPr>
          <w:rFonts w:ascii="Times New Roman" w:hAnsi="Times New Roman"/>
        </w:rPr>
        <w:t>which is an ideal weed species showing two</w:t>
      </w:r>
      <w:r w:rsidR="00ED4819" w:rsidRPr="00994302">
        <w:rPr>
          <w:rFonts w:ascii="Times New Roman" w:hAnsi="Times New Roman"/>
        </w:rPr>
        <w:t xml:space="preserve"> me</w:t>
      </w:r>
      <w:r w:rsidR="00D83A68">
        <w:rPr>
          <w:rFonts w:ascii="Times New Roman" w:hAnsi="Times New Roman"/>
        </w:rPr>
        <w:t>ch</w:t>
      </w:r>
      <w:r w:rsidR="00ED4819" w:rsidRPr="00994302">
        <w:rPr>
          <w:rFonts w:ascii="Times New Roman" w:hAnsi="Times New Roman"/>
        </w:rPr>
        <w:t>anism</w:t>
      </w:r>
      <w:r w:rsidR="00D83A68">
        <w:rPr>
          <w:rFonts w:ascii="Times New Roman" w:hAnsi="Times New Roman"/>
        </w:rPr>
        <w:t>s</w:t>
      </w:r>
      <w:r w:rsidR="00ED4819" w:rsidRPr="00994302">
        <w:rPr>
          <w:rFonts w:ascii="Times New Roman" w:hAnsi="Times New Roman"/>
        </w:rPr>
        <w:t xml:space="preserve"> </w:t>
      </w:r>
      <w:r w:rsidR="00D83A68">
        <w:rPr>
          <w:rFonts w:ascii="Times New Roman" w:hAnsi="Times New Roman"/>
        </w:rPr>
        <w:t>of invassive distribution</w:t>
      </w:r>
      <w:r w:rsidR="00ED4819" w:rsidRPr="00994302">
        <w:rPr>
          <w:rFonts w:ascii="Times New Roman" w:hAnsi="Times New Roman"/>
        </w:rPr>
        <w:t xml:space="preserve">, </w:t>
      </w:r>
      <w:r w:rsidR="00D83A68">
        <w:rPr>
          <w:rFonts w:ascii="Times New Roman" w:hAnsi="Times New Roman"/>
        </w:rPr>
        <w:t xml:space="preserve">i.e. high </w:t>
      </w:r>
      <w:r w:rsidR="00ED4819" w:rsidRPr="00994302">
        <w:rPr>
          <w:rFonts w:ascii="Times New Roman" w:hAnsi="Times New Roman"/>
        </w:rPr>
        <w:t>toleran</w:t>
      </w:r>
      <w:r w:rsidR="00D83A68">
        <w:rPr>
          <w:rFonts w:ascii="Times New Roman" w:hAnsi="Times New Roman"/>
        </w:rPr>
        <w:t>ce</w:t>
      </w:r>
      <w:r w:rsidR="00ED4819" w:rsidRPr="00994302">
        <w:rPr>
          <w:rFonts w:ascii="Times New Roman" w:hAnsi="Times New Roman"/>
        </w:rPr>
        <w:t xml:space="preserve"> </w:t>
      </w:r>
      <w:r w:rsidR="00D83A68">
        <w:rPr>
          <w:rFonts w:ascii="Times New Roman" w:hAnsi="Times New Roman"/>
        </w:rPr>
        <w:t>to a wide range of environmental conditions supported by high reproductive ability and competitiveness</w:t>
      </w:r>
      <w:r w:rsidR="00ED4819" w:rsidRPr="00994302">
        <w:rPr>
          <w:rFonts w:ascii="Times New Roman" w:hAnsi="Times New Roman"/>
        </w:rPr>
        <w:t xml:space="preserve"> </w:t>
      </w:r>
      <w:r w:rsidR="00D83A68">
        <w:rPr>
          <w:rFonts w:ascii="Times New Roman" w:hAnsi="Times New Roman"/>
        </w:rPr>
        <w:t xml:space="preserve">against other surrounding plants </w:t>
      </w:r>
      <w:r w:rsidR="00ED4819">
        <w:rPr>
          <w:rFonts w:ascii="Times New Roman" w:hAnsi="Times New Roman"/>
        </w:rPr>
        <w:t>(</w:t>
      </w:r>
      <w:r w:rsidR="00994302" w:rsidRPr="00994302">
        <w:rPr>
          <w:rFonts w:ascii="Times New Roman" w:hAnsi="Times New Roman"/>
        </w:rPr>
        <w:t>Sultan &amp; Matesanz</w:t>
      </w:r>
      <w:r w:rsidR="00ED4819">
        <w:rPr>
          <w:rFonts w:ascii="Times New Roman" w:hAnsi="Times New Roman"/>
        </w:rPr>
        <w:t>,</w:t>
      </w:r>
      <w:r w:rsidR="00994302" w:rsidRPr="00994302">
        <w:rPr>
          <w:rFonts w:ascii="Times New Roman" w:hAnsi="Times New Roman"/>
        </w:rPr>
        <w:t xml:space="preserve"> 2015)</w:t>
      </w:r>
      <w:r w:rsidR="00ED4819">
        <w:rPr>
          <w:rFonts w:ascii="Times New Roman" w:hAnsi="Times New Roman"/>
        </w:rPr>
        <w:t>.</w:t>
      </w:r>
      <w:r w:rsidR="00994302" w:rsidRPr="00994302">
        <w:rPr>
          <w:rFonts w:ascii="Times New Roman" w:hAnsi="Times New Roman"/>
        </w:rPr>
        <w:t xml:space="preserve"> </w:t>
      </w:r>
    </w:p>
    <w:p w:rsidR="00994302" w:rsidRPr="00994302" w:rsidRDefault="00D34347" w:rsidP="009B3D90">
      <w:pPr>
        <w:pStyle w:val="ListParagraph"/>
        <w:spacing w:after="0" w:line="240" w:lineRule="auto"/>
        <w:ind w:left="0" w:firstLine="720"/>
        <w:jc w:val="both"/>
        <w:rPr>
          <w:rFonts w:ascii="Times New Roman" w:hAnsi="Times New Roman"/>
        </w:rPr>
      </w:pPr>
      <w:r>
        <w:rPr>
          <w:rFonts w:ascii="Times New Roman" w:hAnsi="Times New Roman"/>
        </w:rPr>
        <w:t xml:space="preserve">The low fixation index indicates high connectivity among </w:t>
      </w:r>
      <w:r w:rsidRPr="00994302">
        <w:rPr>
          <w:rFonts w:ascii="Times New Roman" w:hAnsi="Times New Roman"/>
          <w:i/>
        </w:rPr>
        <w:t xml:space="preserve">S. nodiflora </w:t>
      </w:r>
      <w:r>
        <w:rPr>
          <w:rFonts w:ascii="Times New Roman" w:hAnsi="Times New Roman"/>
        </w:rPr>
        <w:t xml:space="preserve">populations </w:t>
      </w:r>
      <w:r w:rsidRPr="00994302">
        <w:rPr>
          <w:rFonts w:ascii="Times New Roman" w:hAnsi="Times New Roman"/>
        </w:rPr>
        <w:t>i</w:t>
      </w:r>
      <w:r>
        <w:rPr>
          <w:rFonts w:ascii="Times New Roman" w:hAnsi="Times New Roman"/>
        </w:rPr>
        <w:t>n</w:t>
      </w:r>
      <w:r w:rsidRPr="00994302">
        <w:rPr>
          <w:rFonts w:ascii="Times New Roman" w:hAnsi="Times New Roman"/>
        </w:rPr>
        <w:t xml:space="preserve"> </w:t>
      </w:r>
      <w:r>
        <w:rPr>
          <w:rFonts w:ascii="Times New Roman" w:hAnsi="Times New Roman"/>
        </w:rPr>
        <w:t>Sumatra Island, or in other words, no population structure occurs</w:t>
      </w:r>
      <w:r w:rsidR="00994302" w:rsidRPr="00994302">
        <w:rPr>
          <w:rFonts w:ascii="Times New Roman" w:hAnsi="Times New Roman"/>
        </w:rPr>
        <w:t xml:space="preserve">. </w:t>
      </w:r>
      <w:r w:rsidR="006165E7">
        <w:rPr>
          <w:rFonts w:ascii="Times New Roman" w:hAnsi="Times New Roman"/>
        </w:rPr>
        <w:t xml:space="preserve">This is because of high </w:t>
      </w:r>
      <w:r w:rsidR="00994302" w:rsidRPr="006165E7">
        <w:rPr>
          <w:rFonts w:ascii="Times New Roman" w:hAnsi="Times New Roman"/>
        </w:rPr>
        <w:t>gene flow</w:t>
      </w:r>
      <w:r w:rsidR="006165E7">
        <w:rPr>
          <w:rFonts w:ascii="Times New Roman" w:hAnsi="Times New Roman"/>
        </w:rPr>
        <w:t xml:space="preserve"> among pop</w:t>
      </w:r>
      <w:r w:rsidR="00271B3E">
        <w:rPr>
          <w:rFonts w:ascii="Times New Roman" w:hAnsi="Times New Roman"/>
        </w:rPr>
        <w:t>u</w:t>
      </w:r>
      <w:r w:rsidR="006165E7">
        <w:rPr>
          <w:rFonts w:ascii="Times New Roman" w:hAnsi="Times New Roman"/>
        </w:rPr>
        <w:t>lations, by means of pollen/seed dispersal</w:t>
      </w:r>
      <w:r w:rsidR="00F77B9B">
        <w:rPr>
          <w:rFonts w:ascii="Times New Roman" w:hAnsi="Times New Roman"/>
        </w:rPr>
        <w:t xml:space="preserve"> either naturally or artificially</w:t>
      </w:r>
      <w:r w:rsidR="00994302" w:rsidRPr="00994302">
        <w:rPr>
          <w:rFonts w:ascii="Times New Roman" w:hAnsi="Times New Roman"/>
        </w:rPr>
        <w:t xml:space="preserve"> </w:t>
      </w:r>
      <w:r w:rsidR="00F77B9B">
        <w:rPr>
          <w:rFonts w:ascii="Times New Roman" w:hAnsi="Times New Roman"/>
        </w:rPr>
        <w:t xml:space="preserve">due to crop seed </w:t>
      </w:r>
      <w:r w:rsidR="00F77B9B">
        <w:rPr>
          <w:rFonts w:ascii="Times New Roman" w:hAnsi="Times New Roman"/>
        </w:rPr>
        <w:lastRenderedPageBreak/>
        <w:t>transportation</w:t>
      </w:r>
      <w:r w:rsidR="00994302" w:rsidRPr="00994302">
        <w:rPr>
          <w:rFonts w:ascii="Times New Roman" w:hAnsi="Times New Roman"/>
        </w:rPr>
        <w:t xml:space="preserve">. </w:t>
      </w:r>
      <w:r w:rsidR="00F77B9B">
        <w:rPr>
          <w:rFonts w:ascii="Times New Roman" w:hAnsi="Times New Roman"/>
        </w:rPr>
        <w:t xml:space="preserve">Natural </w:t>
      </w:r>
      <w:r w:rsidR="00994302" w:rsidRPr="00994302">
        <w:rPr>
          <w:rFonts w:ascii="Times New Roman" w:hAnsi="Times New Roman"/>
        </w:rPr>
        <w:t>pol</w:t>
      </w:r>
      <w:r w:rsidR="00F77B9B">
        <w:rPr>
          <w:rFonts w:ascii="Times New Roman" w:hAnsi="Times New Roman"/>
        </w:rPr>
        <w:t>l</w:t>
      </w:r>
      <w:r w:rsidR="00994302" w:rsidRPr="00994302">
        <w:rPr>
          <w:rFonts w:ascii="Times New Roman" w:hAnsi="Times New Roman"/>
        </w:rPr>
        <w:t>en/</w:t>
      </w:r>
      <w:r w:rsidR="00F77B9B">
        <w:rPr>
          <w:rFonts w:ascii="Times New Roman" w:hAnsi="Times New Roman"/>
        </w:rPr>
        <w:t>seed dispersal can be mediated by wind</w:t>
      </w:r>
      <w:r w:rsidR="00994302" w:rsidRPr="00994302">
        <w:rPr>
          <w:rFonts w:ascii="Times New Roman" w:hAnsi="Times New Roman"/>
        </w:rPr>
        <w:t xml:space="preserve">, </w:t>
      </w:r>
      <w:r w:rsidR="00F77B9B">
        <w:rPr>
          <w:rFonts w:ascii="Times New Roman" w:hAnsi="Times New Roman"/>
        </w:rPr>
        <w:t>water</w:t>
      </w:r>
      <w:r w:rsidR="00994302" w:rsidRPr="00994302">
        <w:rPr>
          <w:rFonts w:ascii="Times New Roman" w:hAnsi="Times New Roman"/>
        </w:rPr>
        <w:t xml:space="preserve">, </w:t>
      </w:r>
      <w:r w:rsidR="00F77B9B">
        <w:rPr>
          <w:rFonts w:ascii="Times New Roman" w:hAnsi="Times New Roman"/>
        </w:rPr>
        <w:t>or pollinating insects</w:t>
      </w:r>
      <w:r w:rsidR="00994302" w:rsidRPr="00994302">
        <w:rPr>
          <w:rFonts w:ascii="Times New Roman" w:hAnsi="Times New Roman"/>
        </w:rPr>
        <w:t>,</w:t>
      </w:r>
      <w:r w:rsidR="00994302" w:rsidRPr="00994302">
        <w:rPr>
          <w:rFonts w:ascii="Times New Roman" w:hAnsi="Times New Roman"/>
          <w:lang w:val="fi-FI"/>
        </w:rPr>
        <w:t xml:space="preserve"> </w:t>
      </w:r>
      <w:r w:rsidR="00F77B9B">
        <w:rPr>
          <w:rFonts w:ascii="Times New Roman" w:hAnsi="Times New Roman"/>
          <w:lang w:val="fi-FI"/>
        </w:rPr>
        <w:t>while dispersal through crop seed</w:t>
      </w:r>
      <w:r w:rsidR="00994302" w:rsidRPr="00994302">
        <w:rPr>
          <w:rFonts w:ascii="Times New Roman" w:hAnsi="Times New Roman"/>
          <w:lang w:val="fi-FI"/>
        </w:rPr>
        <w:t xml:space="preserve">s </w:t>
      </w:r>
      <w:r w:rsidR="00F77B9B">
        <w:rPr>
          <w:rFonts w:ascii="Times New Roman" w:hAnsi="Times New Roman"/>
          <w:lang w:val="fi-FI"/>
        </w:rPr>
        <w:t xml:space="preserve">may occur at harvest time if </w:t>
      </w:r>
      <w:r w:rsidR="00994302" w:rsidRPr="00994302">
        <w:rPr>
          <w:rFonts w:ascii="Times New Roman" w:hAnsi="Times New Roman"/>
          <w:i/>
          <w:lang w:val="fi-FI"/>
        </w:rPr>
        <w:t xml:space="preserve">S. nodiflora </w:t>
      </w:r>
      <w:r w:rsidR="00F77B9B">
        <w:rPr>
          <w:rFonts w:ascii="Times New Roman" w:hAnsi="Times New Roman"/>
          <w:lang w:val="fi-FI"/>
        </w:rPr>
        <w:t>grows in or near a crop land</w:t>
      </w:r>
      <w:r w:rsidR="00994302" w:rsidRPr="00994302">
        <w:rPr>
          <w:rFonts w:ascii="Times New Roman" w:hAnsi="Times New Roman"/>
          <w:lang w:val="fi-FI"/>
        </w:rPr>
        <w:t xml:space="preserve">. </w:t>
      </w:r>
    </w:p>
    <w:p w:rsidR="00994302" w:rsidRPr="00994302" w:rsidRDefault="00994302" w:rsidP="009B3D90">
      <w:pPr>
        <w:pStyle w:val="ListParagraph"/>
        <w:spacing w:after="0" w:line="240" w:lineRule="auto"/>
        <w:ind w:left="0" w:firstLine="720"/>
        <w:jc w:val="both"/>
        <w:rPr>
          <w:rFonts w:ascii="Times New Roman" w:hAnsi="Times New Roman"/>
        </w:rPr>
      </w:pPr>
      <w:r w:rsidRPr="00994302">
        <w:rPr>
          <w:rFonts w:ascii="Times New Roman" w:hAnsi="Times New Roman"/>
          <w:i/>
        </w:rPr>
        <w:t>S. nodiflora</w:t>
      </w:r>
      <w:r w:rsidRPr="00994302">
        <w:rPr>
          <w:rFonts w:ascii="Times New Roman" w:hAnsi="Times New Roman"/>
        </w:rPr>
        <w:t xml:space="preserve"> </w:t>
      </w:r>
      <w:r w:rsidR="00065BA2">
        <w:rPr>
          <w:rFonts w:ascii="Times New Roman" w:hAnsi="Times New Roman"/>
        </w:rPr>
        <w:t>seeds are contained in a characteristic structure known as cy</w:t>
      </w:r>
      <w:r w:rsidRPr="00994302">
        <w:rPr>
          <w:rFonts w:ascii="Times New Roman" w:hAnsi="Times New Roman"/>
        </w:rPr>
        <w:t xml:space="preserve">psela </w:t>
      </w:r>
      <w:r w:rsidRPr="00994302">
        <w:rPr>
          <w:rFonts w:ascii="Times New Roman" w:hAnsi="Times New Roman"/>
        </w:rPr>
        <w:fldChar w:fldCharType="begin" w:fldLock="1"/>
      </w:r>
      <w:r w:rsidRPr="00994302">
        <w:rPr>
          <w:rFonts w:ascii="Times New Roman" w:hAnsi="Times New Roman"/>
        </w:rPr>
        <w:instrText>ADDIN CSL_CITATION { "citationItems" : [ { "id" : "ITEM-1", "itemData" : { "DOI" : "https://doi.org/10.1093/aob/mcm214", "author" : [ { "dropping-particle" : "", "family" : "Brandel", "given" : "M.", "non-dropping-particle" : "", "parse-names" : false, "suffix" : "" } ], "container-title" : "Annals of Botany", "id" : "ITEM-1", "issue" : "6", "issued" : { "date-parts" : [ [ "2007" ] ] }, "page" : "1189 \u2013 1197", "title" : "Ecology of achene dimorphism in Leontodon saxatilis.", "type" : "article-journal", "volume" : "100" }, "uris" : [ "http://www.mendeley.com/documents/?uuid=d930aa0c-d96a-46b6-9fde-9cb74f319cde" ] } ], "mendeley" : { "formattedCitation" : "(Brandel, 2007)", "plainTextFormattedCitation" : "(Brandel, 2007)", "previouslyFormattedCitation" : "(Brandel, 2007)" }, "properties" : {  }, "schema" : "https://github.com/citation-style-language/schema/raw/master/csl-citation.json" }</w:instrText>
      </w:r>
      <w:r w:rsidRPr="00994302">
        <w:rPr>
          <w:rFonts w:ascii="Times New Roman" w:hAnsi="Times New Roman"/>
        </w:rPr>
        <w:fldChar w:fldCharType="separate"/>
      </w:r>
      <w:r w:rsidRPr="00994302">
        <w:rPr>
          <w:rFonts w:ascii="Times New Roman" w:hAnsi="Times New Roman"/>
          <w:noProof/>
        </w:rPr>
        <w:t>(Brandel, 2007)</w:t>
      </w:r>
      <w:r w:rsidRPr="00994302">
        <w:rPr>
          <w:rFonts w:ascii="Times New Roman" w:hAnsi="Times New Roman"/>
        </w:rPr>
        <w:fldChar w:fldCharType="end"/>
      </w:r>
      <w:r w:rsidRPr="00994302">
        <w:rPr>
          <w:rFonts w:ascii="Times New Roman" w:hAnsi="Times New Roman"/>
        </w:rPr>
        <w:t xml:space="preserve">, </w:t>
      </w:r>
      <w:r w:rsidR="00065BA2">
        <w:rPr>
          <w:rFonts w:ascii="Times New Roman" w:hAnsi="Times New Roman"/>
        </w:rPr>
        <w:t xml:space="preserve">especially in central cypselas which are longer and lighter than peripheral cypselas, enabling considerably </w:t>
      </w:r>
      <w:r w:rsidR="00065BA2">
        <w:rPr>
          <w:rFonts w:ascii="Times New Roman" w:hAnsi="Times New Roman"/>
          <w:lang w:val="fi-FI"/>
        </w:rPr>
        <w:t>remote dispersal</w:t>
      </w:r>
      <w:r w:rsidRPr="00994302">
        <w:rPr>
          <w:rFonts w:ascii="Times New Roman" w:hAnsi="Times New Roman"/>
          <w:lang w:val="fi-FI"/>
        </w:rPr>
        <w:t xml:space="preserve">. </w:t>
      </w:r>
      <w:r w:rsidR="00065BA2">
        <w:rPr>
          <w:rFonts w:ascii="Times New Roman" w:hAnsi="Times New Roman"/>
          <w:lang w:val="fi-FI"/>
        </w:rPr>
        <w:t>Then</w:t>
      </w:r>
      <w:r w:rsidRPr="00994302">
        <w:rPr>
          <w:rFonts w:ascii="Times New Roman" w:hAnsi="Times New Roman"/>
          <w:lang w:val="fi-FI"/>
        </w:rPr>
        <w:t xml:space="preserve">, </w:t>
      </w:r>
      <w:r w:rsidR="00065BA2">
        <w:rPr>
          <w:rFonts w:ascii="Times New Roman" w:hAnsi="Times New Roman"/>
          <w:lang w:val="fi-FI"/>
        </w:rPr>
        <w:t xml:space="preserve">cypsela germination occurs </w:t>
      </w:r>
      <w:r w:rsidR="00C25E47">
        <w:rPr>
          <w:rFonts w:ascii="Times New Roman" w:hAnsi="Times New Roman"/>
          <w:lang w:val="fi-FI"/>
        </w:rPr>
        <w:t>more readily under higher light intensity rather in shaded areas</w:t>
      </w:r>
      <w:r w:rsidRPr="00994302">
        <w:rPr>
          <w:rFonts w:ascii="Times New Roman" w:hAnsi="Times New Roman"/>
          <w:lang w:val="fi-FI"/>
        </w:rPr>
        <w:t xml:space="preserve">. </w:t>
      </w:r>
      <w:r w:rsidR="00C25E47">
        <w:rPr>
          <w:rFonts w:ascii="Times New Roman" w:hAnsi="Times New Roman"/>
          <w:lang w:val="fi-FI"/>
        </w:rPr>
        <w:t>Nevertheless</w:t>
      </w:r>
      <w:r w:rsidRPr="00994302">
        <w:rPr>
          <w:rFonts w:ascii="Times New Roman" w:hAnsi="Times New Roman"/>
          <w:lang w:val="fi-FI"/>
        </w:rPr>
        <w:t xml:space="preserve">, </w:t>
      </w:r>
      <w:r w:rsidR="00C25E47" w:rsidRPr="00994302">
        <w:rPr>
          <w:rFonts w:ascii="Times New Roman" w:hAnsi="Times New Roman"/>
          <w:i/>
        </w:rPr>
        <w:t xml:space="preserve">S. nodiflora </w:t>
      </w:r>
      <w:r w:rsidR="00C25E47">
        <w:rPr>
          <w:rFonts w:ascii="Times New Roman" w:hAnsi="Times New Roman"/>
        </w:rPr>
        <w:t>can really grow well in a wide range of environmental conditions, since other factors than light intensity have less influence on cypsela germination</w:t>
      </w:r>
      <w:r w:rsidRPr="00994302">
        <w:rPr>
          <w:rFonts w:ascii="Times New Roman" w:hAnsi="Times New Roman"/>
          <w:lang w:val="fi-FI"/>
        </w:rPr>
        <w:t xml:space="preserve"> </w:t>
      </w:r>
      <w:r w:rsidRPr="00994302">
        <w:rPr>
          <w:rFonts w:ascii="Times New Roman" w:hAnsi="Times New Roman"/>
          <w:lang w:val="fi-FI"/>
        </w:rPr>
        <w:fldChar w:fldCharType="begin" w:fldLock="1"/>
      </w:r>
      <w:r w:rsidRPr="00994302">
        <w:rPr>
          <w:rFonts w:ascii="Times New Roman" w:hAnsi="Times New Roman"/>
          <w:lang w:val="fi-FI"/>
        </w:rPr>
        <w:instrText>ADDIN CSL_CITATION { "citationItems" : [ { "id" : "ITEM-1", "itemData" : { "DOI" : "http://dx.doi.org/10.1590/S1519-69842011000300027", "author" : [ { "dropping-particle" : "", "family" : "Souza Filho, P.R.M. and Takaki", "given" : "M.", "non-dropping-particle" : "", "parse-names" : false, "suffix" : "" } ], "container-title" : "Brazilian Journal of Biology", "id" : "ITEM-1", "issue" : "2", "issued" : { "date-parts" : [ [ "2011" ] ] }, "page" : "541 \u2013 548", "title" : "Dimorphic cypcela germination and plant growth in Synedrella nodiflora (L.) Gaertn. (Asteraceae).", "type" : "article-journal", "volume" : "71" }, "uris" : [ "http://www.mendeley.com/documents/?uuid=4de3da25-48a1-4434-9879-419e19b8607d" ] } ], "mendeley" : { "formattedCitation" : "(Souza Filho, P.R.M. and Takaki, 2011)", "manualFormatting" : "(Souza Filho &amp; Takaki, 2011)", "plainTextFormattedCitation" : "(Souza Filho, P.R.M. and Takaki, 2011)", "previouslyFormattedCitation" : "(Souza Filho, P.R.M. and Takaki, 2011)" }, "properties" : {  }, "schema" : "https://github.com/citation-style-language/schema/raw/master/csl-citation.json" }</w:instrText>
      </w:r>
      <w:r w:rsidRPr="00994302">
        <w:rPr>
          <w:rFonts w:ascii="Times New Roman" w:hAnsi="Times New Roman"/>
          <w:lang w:val="fi-FI"/>
        </w:rPr>
        <w:fldChar w:fldCharType="separate"/>
      </w:r>
      <w:r w:rsidRPr="00994302">
        <w:rPr>
          <w:rFonts w:ascii="Times New Roman" w:hAnsi="Times New Roman"/>
          <w:noProof/>
          <w:lang w:val="fi-FI"/>
        </w:rPr>
        <w:t>(Souza Filho &amp; Takaki, 2011)</w:t>
      </w:r>
      <w:r w:rsidRPr="00994302">
        <w:rPr>
          <w:rFonts w:ascii="Times New Roman" w:hAnsi="Times New Roman"/>
          <w:lang w:val="fi-FI"/>
        </w:rPr>
        <w:fldChar w:fldCharType="end"/>
      </w:r>
      <w:r w:rsidRPr="00994302">
        <w:rPr>
          <w:rFonts w:ascii="Times New Roman" w:hAnsi="Times New Roman"/>
          <w:lang w:val="fi-FI"/>
        </w:rPr>
        <w:t xml:space="preserve">. </w:t>
      </w:r>
    </w:p>
    <w:p w:rsidR="00994302" w:rsidRPr="00994302" w:rsidRDefault="005272F1" w:rsidP="009B3D90">
      <w:pPr>
        <w:pStyle w:val="ListParagraph"/>
        <w:spacing w:after="0" w:line="240" w:lineRule="auto"/>
        <w:ind w:left="0" w:firstLine="720"/>
        <w:jc w:val="both"/>
        <w:rPr>
          <w:rFonts w:ascii="Times New Roman" w:hAnsi="Times New Roman"/>
        </w:rPr>
      </w:pPr>
      <w:r>
        <w:rPr>
          <w:rFonts w:ascii="Times New Roman" w:hAnsi="Times New Roman"/>
        </w:rPr>
        <w:t xml:space="preserve">In addition to </w:t>
      </w:r>
      <w:r w:rsidR="003242DE">
        <w:rPr>
          <w:rFonts w:ascii="Times New Roman" w:hAnsi="Times New Roman"/>
        </w:rPr>
        <w:t>wind and water assisted</w:t>
      </w:r>
      <w:r w:rsidR="00994302" w:rsidRPr="00994302">
        <w:rPr>
          <w:rFonts w:ascii="Times New Roman" w:hAnsi="Times New Roman"/>
        </w:rPr>
        <w:t xml:space="preserve">, </w:t>
      </w:r>
      <w:r w:rsidR="00994302" w:rsidRPr="00994302">
        <w:rPr>
          <w:rFonts w:ascii="Times New Roman" w:hAnsi="Times New Roman"/>
          <w:i/>
        </w:rPr>
        <w:t>S. nodiflora</w:t>
      </w:r>
      <w:r w:rsidR="00994302" w:rsidRPr="00994302">
        <w:rPr>
          <w:rFonts w:ascii="Times New Roman" w:hAnsi="Times New Roman"/>
        </w:rPr>
        <w:t xml:space="preserve"> </w:t>
      </w:r>
      <w:r w:rsidR="003242DE">
        <w:rPr>
          <w:rFonts w:ascii="Times New Roman" w:hAnsi="Times New Roman"/>
        </w:rPr>
        <w:t>seed dispersal may be mediated by insects</w:t>
      </w:r>
      <w:r w:rsidR="00994302" w:rsidRPr="00994302">
        <w:rPr>
          <w:rFonts w:ascii="Times New Roman" w:hAnsi="Times New Roman"/>
        </w:rPr>
        <w:t xml:space="preserve">, </w:t>
      </w:r>
      <w:r w:rsidR="003242DE">
        <w:rPr>
          <w:rFonts w:ascii="Times New Roman" w:hAnsi="Times New Roman"/>
        </w:rPr>
        <w:t>particularly those belong</w:t>
      </w:r>
      <w:r w:rsidR="00C658E4">
        <w:rPr>
          <w:rFonts w:ascii="Times New Roman" w:hAnsi="Times New Roman"/>
        </w:rPr>
        <w:t>ing</w:t>
      </w:r>
      <w:r w:rsidR="003242DE">
        <w:rPr>
          <w:rFonts w:ascii="Times New Roman" w:hAnsi="Times New Roman"/>
        </w:rPr>
        <w:t xml:space="preserve"> to the </w:t>
      </w:r>
      <w:r w:rsidR="00994302" w:rsidRPr="00994302">
        <w:rPr>
          <w:rFonts w:ascii="Times New Roman" w:hAnsi="Times New Roman"/>
        </w:rPr>
        <w:t>ord</w:t>
      </w:r>
      <w:r w:rsidR="003242DE">
        <w:rPr>
          <w:rFonts w:ascii="Times New Roman" w:hAnsi="Times New Roman"/>
        </w:rPr>
        <w:t>er</w:t>
      </w:r>
      <w:r w:rsidR="00994302" w:rsidRPr="00994302">
        <w:rPr>
          <w:rFonts w:ascii="Times New Roman" w:hAnsi="Times New Roman"/>
        </w:rPr>
        <w:t xml:space="preserve"> </w:t>
      </w:r>
      <w:r w:rsidR="003242DE">
        <w:rPr>
          <w:rFonts w:ascii="Times New Roman" w:hAnsi="Times New Roman"/>
        </w:rPr>
        <w:t xml:space="preserve">of </w:t>
      </w:r>
      <w:r w:rsidR="00994302" w:rsidRPr="00994302">
        <w:rPr>
          <w:rFonts w:ascii="Times New Roman" w:hAnsi="Times New Roman"/>
        </w:rPr>
        <w:t xml:space="preserve">Thysanoptera. </w:t>
      </w:r>
      <w:r w:rsidR="003242DE">
        <w:rPr>
          <w:rFonts w:ascii="Times New Roman" w:hAnsi="Times New Roman"/>
        </w:rPr>
        <w:t>This group of insects usually have developmental period of stage from egg to larvae which is in accordance with the development of the host flowers</w:t>
      </w:r>
      <w:r w:rsidR="00994302" w:rsidRPr="00994302">
        <w:rPr>
          <w:rFonts w:ascii="Times New Roman" w:hAnsi="Times New Roman"/>
        </w:rPr>
        <w:t xml:space="preserve">. </w:t>
      </w:r>
      <w:r w:rsidR="003242DE">
        <w:rPr>
          <w:rFonts w:ascii="Times New Roman" w:hAnsi="Times New Roman"/>
        </w:rPr>
        <w:t>Sticky pollen surface</w:t>
      </w:r>
      <w:r w:rsidR="004637EE">
        <w:rPr>
          <w:rFonts w:ascii="Times New Roman" w:hAnsi="Times New Roman"/>
        </w:rPr>
        <w:t>s</w:t>
      </w:r>
      <w:r w:rsidR="003242DE">
        <w:rPr>
          <w:rFonts w:ascii="Times New Roman" w:hAnsi="Times New Roman"/>
        </w:rPr>
        <w:t xml:space="preserve"> </w:t>
      </w:r>
      <w:r w:rsidR="004637EE">
        <w:rPr>
          <w:rFonts w:ascii="Times New Roman" w:hAnsi="Times New Roman"/>
        </w:rPr>
        <w:t>enable the insects to carry pollens</w:t>
      </w:r>
      <w:r w:rsidR="00994302" w:rsidRPr="00994302">
        <w:rPr>
          <w:rFonts w:ascii="Times New Roman" w:hAnsi="Times New Roman"/>
        </w:rPr>
        <w:t xml:space="preserve"> </w:t>
      </w:r>
      <w:r w:rsidR="004637EE">
        <w:rPr>
          <w:rFonts w:ascii="Times New Roman" w:hAnsi="Times New Roman"/>
        </w:rPr>
        <w:t>in a large quantity</w:t>
      </w:r>
      <w:r w:rsidR="00994302" w:rsidRPr="00994302">
        <w:rPr>
          <w:rFonts w:ascii="Times New Roman" w:hAnsi="Times New Roman"/>
        </w:rPr>
        <w:t xml:space="preserve">, </w:t>
      </w:r>
      <w:r w:rsidR="004637EE">
        <w:rPr>
          <w:rFonts w:ascii="Times New Roman" w:hAnsi="Times New Roman"/>
        </w:rPr>
        <w:t>either</w:t>
      </w:r>
      <w:r w:rsidR="00994302" w:rsidRPr="00994302">
        <w:rPr>
          <w:rFonts w:ascii="Times New Roman" w:hAnsi="Times New Roman"/>
        </w:rPr>
        <w:t xml:space="preserve"> </w:t>
      </w:r>
      <w:r w:rsidR="004637EE">
        <w:rPr>
          <w:rFonts w:ascii="Times New Roman" w:hAnsi="Times New Roman"/>
        </w:rPr>
        <w:t>in legs</w:t>
      </w:r>
      <w:r w:rsidR="00994302" w:rsidRPr="00994302">
        <w:rPr>
          <w:rFonts w:ascii="Times New Roman" w:hAnsi="Times New Roman"/>
        </w:rPr>
        <w:t xml:space="preserve">, </w:t>
      </w:r>
      <w:r w:rsidR="004637EE">
        <w:rPr>
          <w:rFonts w:ascii="Times New Roman" w:hAnsi="Times New Roman"/>
        </w:rPr>
        <w:t>wings</w:t>
      </w:r>
      <w:r w:rsidR="00994302" w:rsidRPr="00994302">
        <w:rPr>
          <w:rFonts w:ascii="Times New Roman" w:hAnsi="Times New Roman"/>
        </w:rPr>
        <w:t xml:space="preserve">, </w:t>
      </w:r>
      <w:r w:rsidR="004637EE">
        <w:rPr>
          <w:rFonts w:ascii="Times New Roman" w:hAnsi="Times New Roman"/>
        </w:rPr>
        <w:t xml:space="preserve">or </w:t>
      </w:r>
      <w:r w:rsidR="00994302" w:rsidRPr="004637EE">
        <w:rPr>
          <w:rFonts w:ascii="Times New Roman" w:hAnsi="Times New Roman"/>
        </w:rPr>
        <w:t>setae</w:t>
      </w:r>
      <w:r w:rsidR="00994302" w:rsidRPr="00994302">
        <w:rPr>
          <w:rFonts w:ascii="Times New Roman" w:hAnsi="Times New Roman"/>
        </w:rPr>
        <w:t xml:space="preserve"> </w:t>
      </w:r>
      <w:r w:rsidR="004637EE">
        <w:rPr>
          <w:rFonts w:ascii="Times New Roman" w:hAnsi="Times New Roman"/>
        </w:rPr>
        <w:t xml:space="preserve">in the abdominal </w:t>
      </w:r>
      <w:r w:rsidR="00994302" w:rsidRPr="00994302">
        <w:rPr>
          <w:rFonts w:ascii="Times New Roman" w:hAnsi="Times New Roman"/>
        </w:rPr>
        <w:t>segmen</w:t>
      </w:r>
      <w:r w:rsidR="004637EE">
        <w:rPr>
          <w:rFonts w:ascii="Times New Roman" w:hAnsi="Times New Roman"/>
        </w:rPr>
        <w:t>t</w:t>
      </w:r>
      <w:r w:rsidR="00994302" w:rsidRPr="00994302">
        <w:rPr>
          <w:rFonts w:ascii="Times New Roman" w:hAnsi="Times New Roman"/>
        </w:rPr>
        <w:t xml:space="preserve">s. </w:t>
      </w:r>
      <w:r w:rsidR="004637EE">
        <w:rPr>
          <w:rFonts w:ascii="Times New Roman" w:hAnsi="Times New Roman"/>
        </w:rPr>
        <w:t xml:space="preserve">The capacity of </w:t>
      </w:r>
      <w:r w:rsidR="00994302" w:rsidRPr="00994302">
        <w:rPr>
          <w:rFonts w:ascii="Times New Roman" w:hAnsi="Times New Roman"/>
        </w:rPr>
        <w:t xml:space="preserve">Thysanoptera </w:t>
      </w:r>
      <w:r w:rsidR="004637EE">
        <w:rPr>
          <w:rFonts w:ascii="Times New Roman" w:hAnsi="Times New Roman"/>
        </w:rPr>
        <w:t xml:space="preserve">in carrying </w:t>
      </w:r>
      <w:r w:rsidR="004637EE" w:rsidRPr="00994302">
        <w:rPr>
          <w:rFonts w:ascii="Times New Roman" w:hAnsi="Times New Roman"/>
          <w:i/>
        </w:rPr>
        <w:t>S. nodiflora</w:t>
      </w:r>
      <w:r w:rsidR="004637EE">
        <w:rPr>
          <w:rFonts w:ascii="Times New Roman" w:hAnsi="Times New Roman"/>
        </w:rPr>
        <w:t xml:space="preserve"> pollens can </w:t>
      </w:r>
      <w:r w:rsidR="00441B52">
        <w:rPr>
          <w:rFonts w:ascii="Times New Roman" w:hAnsi="Times New Roman"/>
        </w:rPr>
        <w:t>reach</w:t>
      </w:r>
      <w:r w:rsidR="004637EE">
        <w:rPr>
          <w:rFonts w:ascii="Times New Roman" w:hAnsi="Times New Roman"/>
        </w:rPr>
        <w:t xml:space="preserve"> </w:t>
      </w:r>
      <w:r w:rsidR="00994302" w:rsidRPr="00994302">
        <w:rPr>
          <w:rFonts w:ascii="Times New Roman" w:hAnsi="Times New Roman"/>
        </w:rPr>
        <w:t>5</w:t>
      </w:r>
      <w:r w:rsidR="004637EE">
        <w:rPr>
          <w:rFonts w:ascii="Times New Roman" w:hAnsi="Times New Roman"/>
        </w:rPr>
        <w:t>,</w:t>
      </w:r>
      <w:r w:rsidR="00994302" w:rsidRPr="00994302">
        <w:rPr>
          <w:rFonts w:ascii="Times New Roman" w:hAnsi="Times New Roman"/>
        </w:rPr>
        <w:t xml:space="preserve">536 </w:t>
      </w:r>
      <w:r w:rsidR="004637EE">
        <w:rPr>
          <w:rFonts w:ascii="Times New Roman" w:hAnsi="Times New Roman"/>
        </w:rPr>
        <w:t>to</w:t>
      </w:r>
      <w:r w:rsidR="00994302" w:rsidRPr="00994302">
        <w:rPr>
          <w:rFonts w:ascii="Times New Roman" w:hAnsi="Times New Roman"/>
        </w:rPr>
        <w:t xml:space="preserve"> 5</w:t>
      </w:r>
      <w:r w:rsidR="004637EE">
        <w:rPr>
          <w:rFonts w:ascii="Times New Roman" w:hAnsi="Times New Roman"/>
        </w:rPr>
        <w:t>,</w:t>
      </w:r>
      <w:r w:rsidR="00994302" w:rsidRPr="00994302">
        <w:rPr>
          <w:rFonts w:ascii="Times New Roman" w:hAnsi="Times New Roman"/>
        </w:rPr>
        <w:t xml:space="preserve">716 per </w:t>
      </w:r>
      <w:r w:rsidR="004637EE">
        <w:rPr>
          <w:rFonts w:ascii="Times New Roman" w:hAnsi="Times New Roman"/>
        </w:rPr>
        <w:t>c</w:t>
      </w:r>
      <w:r w:rsidR="00994302" w:rsidRPr="00994302">
        <w:rPr>
          <w:rFonts w:ascii="Times New Roman" w:hAnsi="Times New Roman"/>
        </w:rPr>
        <w:t xml:space="preserve">apitulum (Varatharajan </w:t>
      </w:r>
      <w:r w:rsidR="00994302" w:rsidRPr="00994302">
        <w:rPr>
          <w:rFonts w:ascii="Times New Roman" w:hAnsi="Times New Roman"/>
          <w:i/>
        </w:rPr>
        <w:t>et al</w:t>
      </w:r>
      <w:r w:rsidR="00994302" w:rsidRPr="00994302">
        <w:rPr>
          <w:rFonts w:ascii="Times New Roman" w:hAnsi="Times New Roman"/>
        </w:rPr>
        <w:t xml:space="preserve">., 2016). </w:t>
      </w:r>
      <w:r w:rsidR="004637EE">
        <w:rPr>
          <w:rFonts w:ascii="Times New Roman" w:hAnsi="Times New Roman"/>
        </w:rPr>
        <w:t xml:space="preserve">Commonly, </w:t>
      </w:r>
      <w:r w:rsidR="00994302" w:rsidRPr="00994302">
        <w:rPr>
          <w:rFonts w:ascii="Times New Roman" w:hAnsi="Times New Roman"/>
        </w:rPr>
        <w:t xml:space="preserve">Thysanoptera </w:t>
      </w:r>
      <w:r w:rsidR="004637EE">
        <w:rPr>
          <w:rFonts w:ascii="Times New Roman" w:hAnsi="Times New Roman"/>
        </w:rPr>
        <w:t>has only about</w:t>
      </w:r>
      <w:r w:rsidR="00994302" w:rsidRPr="00994302">
        <w:rPr>
          <w:rFonts w:ascii="Times New Roman" w:hAnsi="Times New Roman"/>
        </w:rPr>
        <w:t xml:space="preserve"> 1 mm </w:t>
      </w:r>
      <w:r w:rsidR="004637EE">
        <w:rPr>
          <w:rFonts w:ascii="Times New Roman" w:hAnsi="Times New Roman"/>
        </w:rPr>
        <w:t xml:space="preserve">body length and </w:t>
      </w:r>
      <w:r w:rsidR="00441B52">
        <w:rPr>
          <w:rFonts w:ascii="Times New Roman" w:hAnsi="Times New Roman"/>
        </w:rPr>
        <w:t xml:space="preserve">by the </w:t>
      </w:r>
      <w:r w:rsidR="004637EE">
        <w:rPr>
          <w:rFonts w:ascii="Times New Roman" w:hAnsi="Times New Roman"/>
        </w:rPr>
        <w:t>wind</w:t>
      </w:r>
      <w:r w:rsidR="00994302" w:rsidRPr="00994302">
        <w:rPr>
          <w:rFonts w:ascii="Times New Roman" w:hAnsi="Times New Roman"/>
        </w:rPr>
        <w:t xml:space="preserve"> </w:t>
      </w:r>
      <w:r w:rsidR="004637EE">
        <w:rPr>
          <w:rFonts w:ascii="Times New Roman" w:hAnsi="Times New Roman"/>
        </w:rPr>
        <w:t xml:space="preserve">can spread across the sea </w:t>
      </w:r>
      <w:r w:rsidR="00441B52">
        <w:rPr>
          <w:rFonts w:ascii="Times New Roman" w:hAnsi="Times New Roman"/>
        </w:rPr>
        <w:t>as far as 1,600 km</w:t>
      </w:r>
      <w:r w:rsidR="00994302" w:rsidRPr="00994302">
        <w:rPr>
          <w:rFonts w:ascii="Times New Roman" w:hAnsi="Times New Roman"/>
        </w:rPr>
        <w:t xml:space="preserve"> (Mound, 2009). </w:t>
      </w:r>
    </w:p>
    <w:p w:rsidR="00994302" w:rsidRPr="001821A3" w:rsidRDefault="00441B52" w:rsidP="009B3D90">
      <w:pPr>
        <w:pStyle w:val="ListParagraph"/>
        <w:spacing w:after="0" w:line="240" w:lineRule="auto"/>
        <w:ind w:left="0" w:firstLine="720"/>
        <w:jc w:val="both"/>
        <w:rPr>
          <w:rFonts w:ascii="Times New Roman" w:hAnsi="Times New Roman"/>
          <w:sz w:val="24"/>
          <w:szCs w:val="24"/>
        </w:rPr>
      </w:pPr>
      <w:r>
        <w:rPr>
          <w:rFonts w:ascii="Times New Roman" w:hAnsi="Times New Roman"/>
        </w:rPr>
        <w:t xml:space="preserve">Although </w:t>
      </w:r>
      <w:r w:rsidR="00994302" w:rsidRPr="00994302">
        <w:rPr>
          <w:rFonts w:ascii="Times New Roman" w:hAnsi="Times New Roman"/>
        </w:rPr>
        <w:t>po</w:t>
      </w:r>
      <w:r>
        <w:rPr>
          <w:rFonts w:ascii="Times New Roman" w:hAnsi="Times New Roman"/>
        </w:rPr>
        <w:t>l</w:t>
      </w:r>
      <w:r w:rsidR="00994302" w:rsidRPr="00994302">
        <w:rPr>
          <w:rFonts w:ascii="Times New Roman" w:hAnsi="Times New Roman"/>
        </w:rPr>
        <w:t>len</w:t>
      </w:r>
      <w:r>
        <w:rPr>
          <w:rFonts w:ascii="Times New Roman" w:hAnsi="Times New Roman"/>
        </w:rPr>
        <w:t>s can be distantly dispersed</w:t>
      </w:r>
      <w:r w:rsidR="00994302" w:rsidRPr="00994302">
        <w:rPr>
          <w:rFonts w:ascii="Times New Roman" w:hAnsi="Times New Roman"/>
        </w:rPr>
        <w:t xml:space="preserve">, </w:t>
      </w:r>
      <w:r>
        <w:rPr>
          <w:rFonts w:ascii="Times New Roman" w:hAnsi="Times New Roman"/>
        </w:rPr>
        <w:t xml:space="preserve">the more possible </w:t>
      </w:r>
      <w:r w:rsidR="00994302" w:rsidRPr="00994302">
        <w:rPr>
          <w:rFonts w:ascii="Times New Roman" w:hAnsi="Times New Roman"/>
        </w:rPr>
        <w:t>me</w:t>
      </w:r>
      <w:r>
        <w:rPr>
          <w:rFonts w:ascii="Times New Roman" w:hAnsi="Times New Roman"/>
        </w:rPr>
        <w:t>ch</w:t>
      </w:r>
      <w:r w:rsidR="00994302" w:rsidRPr="00994302">
        <w:rPr>
          <w:rFonts w:ascii="Times New Roman" w:hAnsi="Times New Roman"/>
        </w:rPr>
        <w:t xml:space="preserve">anism </w:t>
      </w:r>
      <w:r>
        <w:rPr>
          <w:rFonts w:ascii="Times New Roman" w:hAnsi="Times New Roman"/>
        </w:rPr>
        <w:t>is through seed dispersal</w:t>
      </w:r>
      <w:r w:rsidR="001616ED">
        <w:rPr>
          <w:rFonts w:ascii="Times New Roman" w:hAnsi="Times New Roman"/>
        </w:rPr>
        <w:t xml:space="preserve">, since this is the only way of gene flow </w:t>
      </w:r>
      <w:r w:rsidR="00B66098">
        <w:rPr>
          <w:rFonts w:ascii="Times New Roman" w:hAnsi="Times New Roman"/>
        </w:rPr>
        <w:t>among</w:t>
      </w:r>
      <w:r w:rsidR="001616ED">
        <w:rPr>
          <w:rFonts w:ascii="Times New Roman" w:hAnsi="Times New Roman"/>
        </w:rPr>
        <w:t xml:space="preserve"> terrestrial plant species </w:t>
      </w:r>
      <w:r w:rsidR="00B66098">
        <w:rPr>
          <w:rFonts w:ascii="Times New Roman" w:hAnsi="Times New Roman"/>
        </w:rPr>
        <w:t>populations located in farther</w:t>
      </w:r>
      <w:r w:rsidR="001616ED">
        <w:rPr>
          <w:rFonts w:ascii="Times New Roman" w:hAnsi="Times New Roman"/>
        </w:rPr>
        <w:t xml:space="preserve"> places in which </w:t>
      </w:r>
      <w:r w:rsidR="001616ED" w:rsidRPr="00994302">
        <w:rPr>
          <w:rFonts w:ascii="Times New Roman" w:hAnsi="Times New Roman"/>
        </w:rPr>
        <w:t>po</w:t>
      </w:r>
      <w:r w:rsidR="001616ED">
        <w:rPr>
          <w:rFonts w:ascii="Times New Roman" w:hAnsi="Times New Roman"/>
        </w:rPr>
        <w:t>l</w:t>
      </w:r>
      <w:r w:rsidR="001616ED" w:rsidRPr="00994302">
        <w:rPr>
          <w:rFonts w:ascii="Times New Roman" w:hAnsi="Times New Roman"/>
        </w:rPr>
        <w:t xml:space="preserve">len </w:t>
      </w:r>
      <w:r w:rsidR="001616ED">
        <w:rPr>
          <w:rFonts w:ascii="Times New Roman" w:hAnsi="Times New Roman"/>
        </w:rPr>
        <w:t xml:space="preserve">dispersal can not </w:t>
      </w:r>
      <w:r w:rsidR="00B66098">
        <w:rPr>
          <w:rFonts w:ascii="Times New Roman" w:hAnsi="Times New Roman"/>
        </w:rPr>
        <w:t xml:space="preserve">sufficiently </w:t>
      </w:r>
      <w:r w:rsidR="001616ED">
        <w:rPr>
          <w:rFonts w:ascii="Times New Roman" w:hAnsi="Times New Roman"/>
        </w:rPr>
        <w:t xml:space="preserve">support connectivity among </w:t>
      </w:r>
      <w:r w:rsidR="00B66098">
        <w:rPr>
          <w:rFonts w:ascii="Times New Roman" w:hAnsi="Times New Roman"/>
        </w:rPr>
        <w:t xml:space="preserve">the </w:t>
      </w:r>
      <w:r w:rsidR="001616ED">
        <w:rPr>
          <w:rFonts w:ascii="Times New Roman" w:hAnsi="Times New Roman"/>
        </w:rPr>
        <w:t>populations</w:t>
      </w:r>
      <w:r w:rsidR="00994302" w:rsidRPr="00994302">
        <w:rPr>
          <w:rFonts w:ascii="Times New Roman" w:hAnsi="Times New Roman"/>
        </w:rPr>
        <w:t xml:space="preserve"> </w:t>
      </w:r>
      <w:r w:rsidR="001616ED">
        <w:rPr>
          <w:rFonts w:ascii="Times New Roman" w:hAnsi="Times New Roman"/>
        </w:rPr>
        <w:t>(</w:t>
      </w:r>
      <w:r w:rsidR="00994302" w:rsidRPr="00994302">
        <w:rPr>
          <w:rFonts w:ascii="Times New Roman" w:hAnsi="Times New Roman"/>
        </w:rPr>
        <w:t xml:space="preserve">Cain </w:t>
      </w:r>
      <w:r w:rsidR="00994302" w:rsidRPr="00994302">
        <w:rPr>
          <w:rFonts w:ascii="Times New Roman" w:hAnsi="Times New Roman"/>
          <w:i/>
        </w:rPr>
        <w:t>et al.</w:t>
      </w:r>
      <w:r w:rsidR="001616ED">
        <w:rPr>
          <w:rFonts w:ascii="Times New Roman" w:hAnsi="Times New Roman"/>
        </w:rPr>
        <w:t xml:space="preserve">, </w:t>
      </w:r>
      <w:r w:rsidR="00994302" w:rsidRPr="00994302">
        <w:rPr>
          <w:rFonts w:ascii="Times New Roman" w:hAnsi="Times New Roman"/>
        </w:rPr>
        <w:t>2000</w:t>
      </w:r>
      <w:r w:rsidR="001616ED">
        <w:rPr>
          <w:rFonts w:ascii="Times New Roman" w:hAnsi="Times New Roman"/>
        </w:rPr>
        <w:t xml:space="preserve">; </w:t>
      </w:r>
      <w:r w:rsidR="00994302" w:rsidRPr="00994302">
        <w:rPr>
          <w:rFonts w:ascii="Times New Roman" w:hAnsi="Times New Roman"/>
        </w:rPr>
        <w:t xml:space="preserve">Nathan </w:t>
      </w:r>
      <w:r w:rsidR="00994302" w:rsidRPr="00EE1D25">
        <w:rPr>
          <w:rFonts w:ascii="Times New Roman" w:hAnsi="Times New Roman"/>
          <w:i/>
          <w:highlight w:val="yellow"/>
        </w:rPr>
        <w:t>et</w:t>
      </w:r>
      <w:r w:rsidR="00994302" w:rsidRPr="00994302">
        <w:rPr>
          <w:rFonts w:ascii="Times New Roman" w:hAnsi="Times New Roman"/>
          <w:i/>
        </w:rPr>
        <w:t xml:space="preserve"> al.</w:t>
      </w:r>
      <w:r w:rsidR="001616ED">
        <w:rPr>
          <w:rFonts w:ascii="Times New Roman" w:hAnsi="Times New Roman"/>
        </w:rPr>
        <w:t xml:space="preserve">, </w:t>
      </w:r>
      <w:r w:rsidR="00994302" w:rsidRPr="00994302">
        <w:rPr>
          <w:rFonts w:ascii="Times New Roman" w:hAnsi="Times New Roman"/>
        </w:rPr>
        <w:t xml:space="preserve">2008). </w:t>
      </w:r>
      <w:r w:rsidR="009D0070">
        <w:rPr>
          <w:rFonts w:ascii="Times New Roman" w:hAnsi="Times New Roman"/>
        </w:rPr>
        <w:t xml:space="preserve">One of the most effective seed dispersal mechanisms is sea-dispersal, which can disperse seeds up to more than </w:t>
      </w:r>
      <w:r w:rsidR="009D0070" w:rsidRPr="00994302">
        <w:rPr>
          <w:rFonts w:ascii="Times New Roman" w:hAnsi="Times New Roman"/>
        </w:rPr>
        <w:t>100 km</w:t>
      </w:r>
      <w:r w:rsidR="00994302" w:rsidRPr="00994302">
        <w:rPr>
          <w:rFonts w:ascii="Times New Roman" w:hAnsi="Times New Roman"/>
        </w:rPr>
        <w:t xml:space="preserve"> </w:t>
      </w:r>
      <w:r w:rsidR="009D0070">
        <w:rPr>
          <w:rFonts w:ascii="Times New Roman" w:hAnsi="Times New Roman"/>
        </w:rPr>
        <w:t>(</w:t>
      </w:r>
      <w:r w:rsidR="00994302" w:rsidRPr="00994302">
        <w:rPr>
          <w:rFonts w:ascii="Times New Roman" w:hAnsi="Times New Roman"/>
        </w:rPr>
        <w:t>Harwell &amp; Orth</w:t>
      </w:r>
      <w:r w:rsidR="009D0070">
        <w:rPr>
          <w:rFonts w:ascii="Times New Roman" w:hAnsi="Times New Roman"/>
        </w:rPr>
        <w:t>,</w:t>
      </w:r>
      <w:r w:rsidR="00994302" w:rsidRPr="00994302">
        <w:rPr>
          <w:rFonts w:ascii="Times New Roman" w:hAnsi="Times New Roman"/>
        </w:rPr>
        <w:t xml:space="preserve"> 2002). </w:t>
      </w:r>
      <w:r w:rsidR="009D0070">
        <w:rPr>
          <w:rFonts w:ascii="Times New Roman" w:hAnsi="Times New Roman"/>
        </w:rPr>
        <w:t xml:space="preserve">For instance, </w:t>
      </w:r>
      <w:r w:rsidR="009D0070" w:rsidRPr="00994302">
        <w:rPr>
          <w:rFonts w:ascii="Times New Roman" w:hAnsi="Times New Roman"/>
          <w:i/>
        </w:rPr>
        <w:t>Ipomoea pes-caprae</w:t>
      </w:r>
      <w:r w:rsidR="009D0070" w:rsidRPr="00994302">
        <w:rPr>
          <w:rFonts w:ascii="Times New Roman" w:hAnsi="Times New Roman"/>
        </w:rPr>
        <w:t xml:space="preserve"> </w:t>
      </w:r>
      <w:r w:rsidR="00494B67">
        <w:rPr>
          <w:rFonts w:ascii="Times New Roman" w:hAnsi="Times New Roman"/>
        </w:rPr>
        <w:t>h</w:t>
      </w:r>
      <w:r w:rsidR="009D0070">
        <w:rPr>
          <w:rFonts w:ascii="Times New Roman" w:hAnsi="Times New Roman"/>
        </w:rPr>
        <w:t xml:space="preserve">as </w:t>
      </w:r>
      <w:r w:rsidR="00494B67">
        <w:rPr>
          <w:rFonts w:ascii="Times New Roman" w:hAnsi="Times New Roman"/>
        </w:rPr>
        <w:t xml:space="preserve">been </w:t>
      </w:r>
      <w:r w:rsidR="009D0070">
        <w:rPr>
          <w:rFonts w:ascii="Times New Roman" w:hAnsi="Times New Roman"/>
        </w:rPr>
        <w:t xml:space="preserve">reported to be globally distributed by </w:t>
      </w:r>
      <w:r w:rsidR="009D0070" w:rsidRPr="009D0070">
        <w:rPr>
          <w:rFonts w:ascii="Times New Roman" w:hAnsi="Times New Roman"/>
        </w:rPr>
        <w:t>sea-dispersal</w:t>
      </w:r>
      <w:r w:rsidR="009D0070">
        <w:rPr>
          <w:rFonts w:ascii="Times New Roman" w:hAnsi="Times New Roman"/>
        </w:rPr>
        <w:t xml:space="preserve"> (</w:t>
      </w:r>
      <w:r w:rsidR="00994302" w:rsidRPr="00994302">
        <w:rPr>
          <w:rFonts w:ascii="Times New Roman" w:hAnsi="Times New Roman"/>
        </w:rPr>
        <w:t xml:space="preserve">Miryeganeh </w:t>
      </w:r>
      <w:r w:rsidR="00994302" w:rsidRPr="00994302">
        <w:rPr>
          <w:rFonts w:ascii="Times New Roman" w:hAnsi="Times New Roman"/>
          <w:i/>
        </w:rPr>
        <w:t>et al.</w:t>
      </w:r>
      <w:r w:rsidR="009D0070">
        <w:rPr>
          <w:rFonts w:ascii="Times New Roman" w:hAnsi="Times New Roman"/>
        </w:rPr>
        <w:t xml:space="preserve">, </w:t>
      </w:r>
      <w:r w:rsidR="00994302" w:rsidRPr="00994302">
        <w:rPr>
          <w:rFonts w:ascii="Times New Roman" w:hAnsi="Times New Roman"/>
        </w:rPr>
        <w:t>2014)</w:t>
      </w:r>
      <w:r w:rsidR="009D0070">
        <w:rPr>
          <w:rFonts w:ascii="Times New Roman" w:hAnsi="Times New Roman"/>
        </w:rPr>
        <w:t>.</w:t>
      </w:r>
      <w:r w:rsidR="00994302" w:rsidRPr="001821A3">
        <w:rPr>
          <w:rFonts w:ascii="Times New Roman" w:hAnsi="Times New Roman"/>
          <w:sz w:val="24"/>
          <w:szCs w:val="24"/>
        </w:rPr>
        <w:t xml:space="preserve">    </w:t>
      </w:r>
    </w:p>
    <w:p w:rsidR="00994302" w:rsidRPr="00994302" w:rsidRDefault="00494B67" w:rsidP="009B3D90">
      <w:pPr>
        <w:pStyle w:val="ListParagraph"/>
        <w:spacing w:after="0" w:line="240" w:lineRule="auto"/>
        <w:ind w:left="0" w:firstLine="720"/>
        <w:jc w:val="both"/>
        <w:rPr>
          <w:rFonts w:ascii="Times New Roman" w:hAnsi="Times New Roman"/>
        </w:rPr>
      </w:pPr>
      <w:r w:rsidRPr="00494B67">
        <w:rPr>
          <w:rFonts w:ascii="Times New Roman" w:hAnsi="Times New Roman"/>
        </w:rPr>
        <w:t>In the case of</w:t>
      </w:r>
      <w:r>
        <w:rPr>
          <w:rFonts w:ascii="Times New Roman" w:hAnsi="Times New Roman"/>
          <w:i/>
        </w:rPr>
        <w:t xml:space="preserve"> </w:t>
      </w:r>
      <w:r w:rsidR="00994302" w:rsidRPr="00994302">
        <w:rPr>
          <w:rFonts w:ascii="Times New Roman" w:hAnsi="Times New Roman"/>
          <w:i/>
        </w:rPr>
        <w:t>S. nodiflora</w:t>
      </w:r>
      <w:r>
        <w:rPr>
          <w:rFonts w:ascii="Times New Roman" w:hAnsi="Times New Roman"/>
        </w:rPr>
        <w:t>, sea-dispersal is constrained by the low viability in high salt concentration. The seeds can only survive in a moderate salt concentration, i.e. 40 mM NaCl</w:t>
      </w:r>
      <w:r w:rsidR="005F4A34">
        <w:rPr>
          <w:rFonts w:ascii="Times New Roman" w:hAnsi="Times New Roman"/>
        </w:rPr>
        <w:t xml:space="preserve"> (</w:t>
      </w:r>
      <w:r w:rsidR="005F4A34" w:rsidRPr="00994302">
        <w:rPr>
          <w:rFonts w:ascii="Times New Roman" w:hAnsi="Times New Roman"/>
        </w:rPr>
        <w:t>Chauhan &amp; Johnson</w:t>
      </w:r>
      <w:r w:rsidR="005F4A34">
        <w:rPr>
          <w:rFonts w:ascii="Times New Roman" w:hAnsi="Times New Roman"/>
        </w:rPr>
        <w:t>,</w:t>
      </w:r>
      <w:r w:rsidR="005F4A34" w:rsidRPr="00994302">
        <w:rPr>
          <w:rFonts w:ascii="Times New Roman" w:hAnsi="Times New Roman"/>
        </w:rPr>
        <w:t xml:space="preserve"> 2009)</w:t>
      </w:r>
      <w:r>
        <w:rPr>
          <w:rFonts w:ascii="Times New Roman" w:hAnsi="Times New Roman"/>
        </w:rPr>
        <w:t xml:space="preserve">, while </w:t>
      </w:r>
      <w:r w:rsidR="005F4A34">
        <w:rPr>
          <w:rFonts w:ascii="Times New Roman" w:hAnsi="Times New Roman"/>
        </w:rPr>
        <w:t xml:space="preserve">most </w:t>
      </w:r>
      <w:r>
        <w:rPr>
          <w:rFonts w:ascii="Times New Roman" w:hAnsi="Times New Roman"/>
        </w:rPr>
        <w:t xml:space="preserve">sea water has </w:t>
      </w:r>
      <w:r w:rsidR="005F4A34">
        <w:rPr>
          <w:rFonts w:ascii="Times New Roman" w:hAnsi="Times New Roman"/>
        </w:rPr>
        <w:t>approximately 600 mM NaCl</w:t>
      </w:r>
      <w:r w:rsidR="00994302" w:rsidRPr="00994302">
        <w:rPr>
          <w:rFonts w:ascii="Times New Roman" w:hAnsi="Times New Roman"/>
        </w:rPr>
        <w:t xml:space="preserve">. </w:t>
      </w:r>
      <w:r w:rsidR="005F4A34">
        <w:rPr>
          <w:rFonts w:ascii="Times New Roman" w:hAnsi="Times New Roman"/>
        </w:rPr>
        <w:t xml:space="preserve"> However,</w:t>
      </w:r>
      <w:r w:rsidR="00994302" w:rsidRPr="00994302">
        <w:rPr>
          <w:rFonts w:ascii="Times New Roman" w:hAnsi="Times New Roman"/>
        </w:rPr>
        <w:t xml:space="preserve"> </w:t>
      </w:r>
      <w:r w:rsidR="00994302" w:rsidRPr="00994302">
        <w:rPr>
          <w:rFonts w:ascii="Times New Roman" w:hAnsi="Times New Roman"/>
          <w:i/>
        </w:rPr>
        <w:t>S. nodiflora</w:t>
      </w:r>
      <w:r w:rsidR="00994302" w:rsidRPr="00994302">
        <w:rPr>
          <w:rFonts w:ascii="Times New Roman" w:hAnsi="Times New Roman"/>
        </w:rPr>
        <w:t xml:space="preserve"> </w:t>
      </w:r>
      <w:r w:rsidR="005F4A34">
        <w:rPr>
          <w:rFonts w:ascii="Times New Roman" w:hAnsi="Times New Roman"/>
        </w:rPr>
        <w:t xml:space="preserve">seed has been reported to be found in the dung of </w:t>
      </w:r>
      <w:r w:rsidR="00994302" w:rsidRPr="00994302">
        <w:rPr>
          <w:rFonts w:ascii="Times New Roman" w:hAnsi="Times New Roman"/>
        </w:rPr>
        <w:t xml:space="preserve">Galapagos </w:t>
      </w:r>
      <w:r w:rsidR="005F4A34">
        <w:rPr>
          <w:rFonts w:ascii="Times New Roman" w:hAnsi="Times New Roman"/>
        </w:rPr>
        <w:t xml:space="preserve">turtle </w:t>
      </w:r>
      <w:r w:rsidR="00994302" w:rsidRPr="00994302">
        <w:rPr>
          <w:rFonts w:ascii="Times New Roman" w:hAnsi="Times New Roman"/>
          <w:i/>
        </w:rPr>
        <w:t>(Chelonoidis nigra)</w:t>
      </w:r>
      <w:r w:rsidR="005F4A34">
        <w:rPr>
          <w:rFonts w:ascii="Times New Roman" w:hAnsi="Times New Roman"/>
        </w:rPr>
        <w:t xml:space="preserve"> known to possess mobility among islands</w:t>
      </w:r>
      <w:r w:rsidR="00994302" w:rsidRPr="00994302">
        <w:rPr>
          <w:rFonts w:ascii="Times New Roman" w:hAnsi="Times New Roman"/>
        </w:rPr>
        <w:t xml:space="preserve">. </w:t>
      </w:r>
      <w:r w:rsidR="005F4A34">
        <w:rPr>
          <w:rFonts w:ascii="Times New Roman" w:hAnsi="Times New Roman"/>
        </w:rPr>
        <w:t xml:space="preserve">The seed was found intact </w:t>
      </w:r>
      <w:r w:rsidR="005E232A">
        <w:rPr>
          <w:rFonts w:ascii="Times New Roman" w:hAnsi="Times New Roman"/>
        </w:rPr>
        <w:t>and could still germinate</w:t>
      </w:r>
      <w:r w:rsidR="00994302" w:rsidRPr="00994302">
        <w:rPr>
          <w:rFonts w:ascii="Times New Roman" w:hAnsi="Times New Roman"/>
        </w:rPr>
        <w:t xml:space="preserve">. </w:t>
      </w:r>
      <w:r w:rsidR="005E232A">
        <w:rPr>
          <w:rFonts w:ascii="Times New Roman" w:hAnsi="Times New Roman"/>
        </w:rPr>
        <w:t>Hence</w:t>
      </w:r>
      <w:r w:rsidR="00994302" w:rsidRPr="00994302">
        <w:rPr>
          <w:rFonts w:ascii="Times New Roman" w:hAnsi="Times New Roman"/>
        </w:rPr>
        <w:t xml:space="preserve">, </w:t>
      </w:r>
      <w:r w:rsidR="00994302" w:rsidRPr="00994302">
        <w:rPr>
          <w:rFonts w:ascii="Times New Roman" w:hAnsi="Times New Roman"/>
          <w:i/>
        </w:rPr>
        <w:t xml:space="preserve">S. nodiflora </w:t>
      </w:r>
      <w:r w:rsidR="005E232A">
        <w:rPr>
          <w:rFonts w:ascii="Times New Roman" w:hAnsi="Times New Roman"/>
        </w:rPr>
        <w:t xml:space="preserve">sea-dispersal can seemingly occur by means of diet and soft digestion of particular </w:t>
      </w:r>
      <w:r w:rsidR="00994302" w:rsidRPr="00994302">
        <w:rPr>
          <w:rFonts w:ascii="Times New Roman" w:hAnsi="Times New Roman"/>
        </w:rPr>
        <w:t>vertebrat</w:t>
      </w:r>
      <w:r w:rsidR="005E232A">
        <w:rPr>
          <w:rFonts w:ascii="Times New Roman" w:hAnsi="Times New Roman"/>
        </w:rPr>
        <w:t>es</w:t>
      </w:r>
      <w:r w:rsidR="00994302" w:rsidRPr="00994302">
        <w:rPr>
          <w:rFonts w:ascii="Times New Roman" w:hAnsi="Times New Roman"/>
        </w:rPr>
        <w:t xml:space="preserve"> s</w:t>
      </w:r>
      <w:r w:rsidR="005E232A">
        <w:rPr>
          <w:rFonts w:ascii="Times New Roman" w:hAnsi="Times New Roman"/>
        </w:rPr>
        <w:t>uch as turtles</w:t>
      </w:r>
      <w:r w:rsidR="005F4A34">
        <w:rPr>
          <w:rFonts w:ascii="Times New Roman" w:hAnsi="Times New Roman"/>
        </w:rPr>
        <w:t xml:space="preserve"> (</w:t>
      </w:r>
      <w:r w:rsidR="005F4A34" w:rsidRPr="00994302">
        <w:rPr>
          <w:rFonts w:ascii="Times New Roman" w:hAnsi="Times New Roman"/>
        </w:rPr>
        <w:t xml:space="preserve">Blake </w:t>
      </w:r>
      <w:r w:rsidR="005F4A34" w:rsidRPr="00994302">
        <w:rPr>
          <w:rFonts w:ascii="Times New Roman" w:hAnsi="Times New Roman"/>
          <w:i/>
        </w:rPr>
        <w:t>et al.</w:t>
      </w:r>
      <w:r w:rsidR="005F4A34">
        <w:rPr>
          <w:rFonts w:ascii="Times New Roman" w:hAnsi="Times New Roman"/>
        </w:rPr>
        <w:t xml:space="preserve">, </w:t>
      </w:r>
      <w:r w:rsidR="005F4A34" w:rsidRPr="00994302">
        <w:rPr>
          <w:rFonts w:ascii="Times New Roman" w:hAnsi="Times New Roman"/>
        </w:rPr>
        <w:t>2012)</w:t>
      </w:r>
      <w:r w:rsidR="00994302" w:rsidRPr="00994302">
        <w:rPr>
          <w:rFonts w:ascii="Times New Roman" w:hAnsi="Times New Roman"/>
        </w:rPr>
        <w:t>.</w:t>
      </w:r>
      <w:r w:rsidR="00994302" w:rsidRPr="00994302">
        <w:rPr>
          <w:rFonts w:ascii="Times New Roman" w:hAnsi="Times New Roman"/>
          <w:i/>
        </w:rPr>
        <w:t xml:space="preserve"> </w:t>
      </w:r>
    </w:p>
    <w:p w:rsidR="00994302" w:rsidRDefault="00267BBE" w:rsidP="009B3D90">
      <w:pPr>
        <w:pStyle w:val="BodytextIndented"/>
        <w:ind w:firstLine="720"/>
        <w:rPr>
          <w:rFonts w:ascii="Times New Roman" w:hAnsi="Times New Roman"/>
        </w:rPr>
      </w:pPr>
      <w:r>
        <w:rPr>
          <w:rFonts w:ascii="Times New Roman" w:hAnsi="Times New Roman"/>
        </w:rPr>
        <w:t xml:space="preserve">The absence of </w:t>
      </w:r>
      <w:r w:rsidRPr="00994302">
        <w:rPr>
          <w:rFonts w:ascii="Times New Roman" w:hAnsi="Times New Roman"/>
          <w:i/>
        </w:rPr>
        <w:t>S. nodiflora</w:t>
      </w:r>
      <w:r>
        <w:rPr>
          <w:rFonts w:ascii="Times New Roman" w:hAnsi="Times New Roman"/>
        </w:rPr>
        <w:t xml:space="preserve"> population structure in Sumatra Island </w:t>
      </w:r>
      <w:r w:rsidR="0064440E">
        <w:rPr>
          <w:rFonts w:ascii="Times New Roman" w:hAnsi="Times New Roman"/>
        </w:rPr>
        <w:t>resembles t</w:t>
      </w:r>
      <w:r w:rsidR="00092418">
        <w:rPr>
          <w:rFonts w:ascii="Times New Roman" w:hAnsi="Times New Roman"/>
        </w:rPr>
        <w:t xml:space="preserve">hat reported in </w:t>
      </w:r>
      <w:r w:rsidR="00994302" w:rsidRPr="00994302">
        <w:rPr>
          <w:rFonts w:ascii="Times New Roman" w:hAnsi="Times New Roman"/>
          <w:i/>
        </w:rPr>
        <w:t>Sagittaria lichuanensis</w:t>
      </w:r>
      <w:r w:rsidR="00994302" w:rsidRPr="00994302">
        <w:rPr>
          <w:rFonts w:ascii="Times New Roman" w:hAnsi="Times New Roman"/>
        </w:rPr>
        <w:t xml:space="preserve"> (Alismataceae) </w:t>
      </w:r>
      <w:r w:rsidR="00092418">
        <w:rPr>
          <w:rFonts w:ascii="Times New Roman" w:hAnsi="Times New Roman"/>
        </w:rPr>
        <w:t xml:space="preserve">population in central </w:t>
      </w:r>
      <w:r w:rsidR="00994302" w:rsidRPr="00994302">
        <w:rPr>
          <w:rFonts w:ascii="Times New Roman" w:hAnsi="Times New Roman"/>
        </w:rPr>
        <w:t>C</w:t>
      </w:r>
      <w:r w:rsidR="00092418">
        <w:rPr>
          <w:rFonts w:ascii="Times New Roman" w:hAnsi="Times New Roman"/>
        </w:rPr>
        <w:t>h</w:t>
      </w:r>
      <w:r w:rsidR="00994302" w:rsidRPr="00994302">
        <w:rPr>
          <w:rFonts w:ascii="Times New Roman" w:hAnsi="Times New Roman"/>
        </w:rPr>
        <w:t xml:space="preserve">ina. </w:t>
      </w:r>
      <w:r w:rsidR="00092418">
        <w:rPr>
          <w:rFonts w:ascii="Times New Roman" w:hAnsi="Times New Roman"/>
        </w:rPr>
        <w:t xml:space="preserve">Based on IGS </w:t>
      </w:r>
      <w:r w:rsidR="00092418" w:rsidRPr="00092418">
        <w:rPr>
          <w:rFonts w:ascii="Times New Roman" w:hAnsi="Times New Roman"/>
          <w:i/>
        </w:rPr>
        <w:t>atp</w:t>
      </w:r>
      <w:r w:rsidR="00092418">
        <w:rPr>
          <w:rFonts w:ascii="Times New Roman" w:hAnsi="Times New Roman"/>
        </w:rPr>
        <w:t xml:space="preserve">B – </w:t>
      </w:r>
      <w:r w:rsidR="00092418" w:rsidRPr="00092418">
        <w:rPr>
          <w:rFonts w:ascii="Times New Roman" w:hAnsi="Times New Roman"/>
          <w:i/>
        </w:rPr>
        <w:t>rbc</w:t>
      </w:r>
      <w:r w:rsidR="00092418">
        <w:rPr>
          <w:rFonts w:ascii="Times New Roman" w:hAnsi="Times New Roman"/>
        </w:rPr>
        <w:t xml:space="preserve">L, high connectivity among </w:t>
      </w:r>
      <w:r w:rsidR="00092418" w:rsidRPr="00994302">
        <w:rPr>
          <w:rFonts w:ascii="Times New Roman" w:hAnsi="Times New Roman"/>
          <w:i/>
        </w:rPr>
        <w:t>S</w:t>
      </w:r>
      <w:r w:rsidR="00092418">
        <w:rPr>
          <w:rFonts w:ascii="Times New Roman" w:hAnsi="Times New Roman"/>
          <w:i/>
        </w:rPr>
        <w:t>.</w:t>
      </w:r>
      <w:r w:rsidR="00092418" w:rsidRPr="00994302">
        <w:rPr>
          <w:rFonts w:ascii="Times New Roman" w:hAnsi="Times New Roman"/>
          <w:i/>
        </w:rPr>
        <w:t xml:space="preserve"> lichuanensis</w:t>
      </w:r>
      <w:r w:rsidR="00092418">
        <w:rPr>
          <w:rFonts w:ascii="Times New Roman" w:hAnsi="Times New Roman"/>
        </w:rPr>
        <w:t xml:space="preserve"> populations was also observed</w:t>
      </w:r>
      <w:r w:rsidR="00994302" w:rsidRPr="00994302">
        <w:rPr>
          <w:rFonts w:ascii="Times New Roman" w:hAnsi="Times New Roman"/>
        </w:rPr>
        <w:t xml:space="preserve">. </w:t>
      </w:r>
      <w:r w:rsidR="00092418">
        <w:rPr>
          <w:rFonts w:ascii="Times New Roman" w:hAnsi="Times New Roman"/>
        </w:rPr>
        <w:t>As well</w:t>
      </w:r>
      <w:r w:rsidR="00994302" w:rsidRPr="00994302">
        <w:rPr>
          <w:rFonts w:ascii="Times New Roman" w:hAnsi="Times New Roman"/>
        </w:rPr>
        <w:t xml:space="preserve">, </w:t>
      </w:r>
      <w:r w:rsidR="00092418">
        <w:rPr>
          <w:rFonts w:ascii="Times New Roman" w:hAnsi="Times New Roman"/>
        </w:rPr>
        <w:t xml:space="preserve">no significant correlation between genetic and geographical distance was obtained </w:t>
      </w:r>
      <w:r w:rsidR="00994302" w:rsidRPr="00994302">
        <w:rPr>
          <w:rFonts w:ascii="Times New Roman" w:hAnsi="Times New Roman"/>
        </w:rPr>
        <w:t xml:space="preserve">(Liu </w:t>
      </w:r>
      <w:r w:rsidR="00994302" w:rsidRPr="00994302">
        <w:rPr>
          <w:rFonts w:ascii="Times New Roman" w:hAnsi="Times New Roman"/>
          <w:i/>
        </w:rPr>
        <w:t>et al</w:t>
      </w:r>
      <w:r w:rsidR="00994302" w:rsidRPr="00994302">
        <w:rPr>
          <w:rFonts w:ascii="Times New Roman" w:hAnsi="Times New Roman"/>
        </w:rPr>
        <w:t xml:space="preserve">., 2010). </w:t>
      </w:r>
      <w:r w:rsidR="00092418">
        <w:rPr>
          <w:rFonts w:ascii="Times New Roman" w:hAnsi="Times New Roman"/>
        </w:rPr>
        <w:t xml:space="preserve">Similarly, by the use IGS </w:t>
      </w:r>
      <w:r w:rsidR="00092418" w:rsidRPr="00092418">
        <w:rPr>
          <w:rFonts w:ascii="Times New Roman" w:hAnsi="Times New Roman"/>
          <w:i/>
        </w:rPr>
        <w:t>atp</w:t>
      </w:r>
      <w:r w:rsidR="00092418">
        <w:rPr>
          <w:rFonts w:ascii="Times New Roman" w:hAnsi="Times New Roman"/>
        </w:rPr>
        <w:t xml:space="preserve">B – </w:t>
      </w:r>
      <w:r w:rsidR="00092418" w:rsidRPr="00092418">
        <w:rPr>
          <w:rFonts w:ascii="Times New Roman" w:hAnsi="Times New Roman"/>
          <w:i/>
        </w:rPr>
        <w:t>rbc</w:t>
      </w:r>
      <w:r w:rsidR="00092418">
        <w:rPr>
          <w:rFonts w:ascii="Times New Roman" w:hAnsi="Times New Roman"/>
        </w:rPr>
        <w:t xml:space="preserve">L high connectivity among </w:t>
      </w:r>
      <w:r w:rsidR="00092418" w:rsidRPr="00994302">
        <w:rPr>
          <w:rFonts w:ascii="Times New Roman" w:hAnsi="Times New Roman"/>
          <w:i/>
        </w:rPr>
        <w:t>S</w:t>
      </w:r>
      <w:r w:rsidR="00092418">
        <w:rPr>
          <w:rFonts w:ascii="Times New Roman" w:hAnsi="Times New Roman"/>
          <w:i/>
        </w:rPr>
        <w:t>.</w:t>
      </w:r>
      <w:r w:rsidR="00092418" w:rsidRPr="00994302">
        <w:rPr>
          <w:rFonts w:ascii="Times New Roman" w:hAnsi="Times New Roman"/>
          <w:i/>
        </w:rPr>
        <w:t xml:space="preserve"> trifolia</w:t>
      </w:r>
      <w:r w:rsidR="00092418" w:rsidRPr="00994302">
        <w:rPr>
          <w:rFonts w:ascii="Times New Roman" w:hAnsi="Times New Roman"/>
        </w:rPr>
        <w:t xml:space="preserve"> </w:t>
      </w:r>
      <w:r w:rsidR="00994302" w:rsidRPr="00994302">
        <w:rPr>
          <w:rFonts w:ascii="Times New Roman" w:hAnsi="Times New Roman"/>
        </w:rPr>
        <w:t xml:space="preserve">(Chen </w:t>
      </w:r>
      <w:r w:rsidR="00994302" w:rsidRPr="00994302">
        <w:rPr>
          <w:rFonts w:ascii="Times New Roman" w:hAnsi="Times New Roman"/>
          <w:i/>
        </w:rPr>
        <w:t>et al</w:t>
      </w:r>
      <w:r w:rsidR="00994302" w:rsidRPr="00994302">
        <w:rPr>
          <w:rFonts w:ascii="Times New Roman" w:hAnsi="Times New Roman"/>
        </w:rPr>
        <w:t xml:space="preserve">., 2008) </w:t>
      </w:r>
      <w:r w:rsidR="006F5C70">
        <w:rPr>
          <w:rFonts w:ascii="Times New Roman" w:hAnsi="Times New Roman"/>
        </w:rPr>
        <w:t>an</w:t>
      </w:r>
      <w:r w:rsidR="00994302" w:rsidRPr="00994302">
        <w:rPr>
          <w:rFonts w:ascii="Times New Roman" w:hAnsi="Times New Roman"/>
        </w:rPr>
        <w:t xml:space="preserve">d </w:t>
      </w:r>
      <w:r w:rsidR="00994302" w:rsidRPr="00994302">
        <w:rPr>
          <w:rFonts w:ascii="Times New Roman" w:hAnsi="Times New Roman"/>
          <w:i/>
        </w:rPr>
        <w:t>S</w:t>
      </w:r>
      <w:r w:rsidR="006F5C70">
        <w:rPr>
          <w:rFonts w:ascii="Times New Roman" w:hAnsi="Times New Roman"/>
          <w:i/>
        </w:rPr>
        <w:t>.</w:t>
      </w:r>
      <w:r w:rsidR="00994302" w:rsidRPr="00994302">
        <w:rPr>
          <w:rFonts w:ascii="Times New Roman" w:hAnsi="Times New Roman"/>
          <w:i/>
        </w:rPr>
        <w:t xml:space="preserve"> potamogetifolia </w:t>
      </w:r>
      <w:r w:rsidR="006F5C70">
        <w:rPr>
          <w:rFonts w:ascii="Times New Roman" w:hAnsi="Times New Roman"/>
        </w:rPr>
        <w:t xml:space="preserve">populations in </w:t>
      </w:r>
      <w:r w:rsidR="00994302" w:rsidRPr="00994302">
        <w:rPr>
          <w:rFonts w:ascii="Times New Roman" w:hAnsi="Times New Roman"/>
        </w:rPr>
        <w:t>C</w:t>
      </w:r>
      <w:r w:rsidR="006F5C70">
        <w:rPr>
          <w:rFonts w:ascii="Times New Roman" w:hAnsi="Times New Roman"/>
        </w:rPr>
        <w:t>h</w:t>
      </w:r>
      <w:r w:rsidR="00994302" w:rsidRPr="00994302">
        <w:rPr>
          <w:rFonts w:ascii="Times New Roman" w:hAnsi="Times New Roman"/>
        </w:rPr>
        <w:t>ina (Tan</w:t>
      </w:r>
      <w:r w:rsidR="00994302" w:rsidRPr="00994302">
        <w:rPr>
          <w:rFonts w:ascii="Times New Roman" w:hAnsi="Times New Roman"/>
          <w:i/>
        </w:rPr>
        <w:t xml:space="preserve"> et al., </w:t>
      </w:r>
      <w:r w:rsidR="00994302" w:rsidRPr="00994302">
        <w:rPr>
          <w:rFonts w:ascii="Times New Roman" w:hAnsi="Times New Roman"/>
        </w:rPr>
        <w:t>2008)</w:t>
      </w:r>
      <w:r w:rsidR="006F5C70">
        <w:rPr>
          <w:rFonts w:ascii="Times New Roman" w:hAnsi="Times New Roman"/>
        </w:rPr>
        <w:t xml:space="preserve"> have been reported</w:t>
      </w:r>
      <w:r w:rsidR="00994302" w:rsidRPr="00994302">
        <w:rPr>
          <w:rFonts w:ascii="Times New Roman" w:hAnsi="Times New Roman"/>
        </w:rPr>
        <w:t>.</w:t>
      </w:r>
      <w:r w:rsidR="006E63FA">
        <w:rPr>
          <w:rFonts w:ascii="Times New Roman" w:hAnsi="Times New Roman"/>
        </w:rPr>
        <w:t xml:space="preserve"> Oppositely, genetic difference between </w:t>
      </w:r>
      <w:r w:rsidR="00994302" w:rsidRPr="00994302">
        <w:rPr>
          <w:rFonts w:ascii="Times New Roman" w:hAnsi="Times New Roman"/>
          <w:i/>
        </w:rPr>
        <w:t>C</w:t>
      </w:r>
      <w:r w:rsidR="006E63FA">
        <w:rPr>
          <w:rFonts w:ascii="Times New Roman" w:hAnsi="Times New Roman"/>
          <w:i/>
        </w:rPr>
        <w:t>.</w:t>
      </w:r>
      <w:r w:rsidR="00994302" w:rsidRPr="00994302">
        <w:rPr>
          <w:rFonts w:ascii="Times New Roman" w:hAnsi="Times New Roman"/>
          <w:i/>
        </w:rPr>
        <w:t xml:space="preserve"> tagal </w:t>
      </w:r>
      <w:r w:rsidR="006E63FA">
        <w:rPr>
          <w:rFonts w:ascii="Times New Roman" w:hAnsi="Times New Roman"/>
        </w:rPr>
        <w:t xml:space="preserve">populations </w:t>
      </w:r>
      <w:r w:rsidR="00994302" w:rsidRPr="00994302">
        <w:rPr>
          <w:rFonts w:ascii="Times New Roman" w:hAnsi="Times New Roman"/>
        </w:rPr>
        <w:t>i</w:t>
      </w:r>
      <w:r w:rsidR="006E63FA">
        <w:rPr>
          <w:rFonts w:ascii="Times New Roman" w:hAnsi="Times New Roman"/>
        </w:rPr>
        <w:t>n</w:t>
      </w:r>
      <w:r w:rsidR="00994302" w:rsidRPr="00994302">
        <w:rPr>
          <w:rFonts w:ascii="Times New Roman" w:hAnsi="Times New Roman"/>
        </w:rPr>
        <w:t xml:space="preserve"> </w:t>
      </w:r>
      <w:r w:rsidR="006E63FA">
        <w:rPr>
          <w:rFonts w:ascii="Times New Roman" w:hAnsi="Times New Roman"/>
        </w:rPr>
        <w:t>the west and east of Malay Peninsula was observed</w:t>
      </w:r>
      <w:r w:rsidR="00994302" w:rsidRPr="00994302">
        <w:rPr>
          <w:rFonts w:ascii="Times New Roman" w:hAnsi="Times New Roman"/>
        </w:rPr>
        <w:t xml:space="preserve">. </w:t>
      </w:r>
      <w:r w:rsidR="003214C6">
        <w:rPr>
          <w:rFonts w:ascii="Times New Roman" w:hAnsi="Times New Roman"/>
        </w:rPr>
        <w:t xml:space="preserve">This big land was considered as the cause of genetic difference between </w:t>
      </w:r>
      <w:r w:rsidR="00994302" w:rsidRPr="00994302">
        <w:rPr>
          <w:rFonts w:ascii="Times New Roman" w:hAnsi="Times New Roman"/>
          <w:i/>
        </w:rPr>
        <w:t>C. tagal</w:t>
      </w:r>
      <w:r w:rsidR="00994302" w:rsidRPr="00994302">
        <w:rPr>
          <w:rFonts w:ascii="Times New Roman" w:hAnsi="Times New Roman"/>
        </w:rPr>
        <w:t xml:space="preserve"> </w:t>
      </w:r>
      <w:r w:rsidR="003214C6">
        <w:rPr>
          <w:rFonts w:ascii="Times New Roman" w:hAnsi="Times New Roman"/>
        </w:rPr>
        <w:t xml:space="preserve">populations in Indian Ocean and China Sea </w:t>
      </w:r>
      <w:r w:rsidR="00217A8F">
        <w:rPr>
          <w:rFonts w:ascii="Times New Roman" w:hAnsi="Times New Roman"/>
        </w:rPr>
        <w:t>coastal areas</w:t>
      </w:r>
      <w:r w:rsidR="003214C6">
        <w:rPr>
          <w:rFonts w:ascii="Times New Roman" w:hAnsi="Times New Roman"/>
        </w:rPr>
        <w:t xml:space="preserve"> </w:t>
      </w:r>
      <w:r w:rsidR="00994302" w:rsidRPr="00994302">
        <w:rPr>
          <w:rFonts w:ascii="Times New Roman" w:hAnsi="Times New Roman"/>
        </w:rPr>
        <w:t>b</w:t>
      </w:r>
      <w:r w:rsidR="003214C6">
        <w:rPr>
          <w:rFonts w:ascii="Times New Roman" w:hAnsi="Times New Roman"/>
        </w:rPr>
        <w:t xml:space="preserve">ased on </w:t>
      </w:r>
      <w:r w:rsidR="00994302" w:rsidRPr="00994302">
        <w:rPr>
          <w:rFonts w:ascii="Times New Roman" w:hAnsi="Times New Roman"/>
        </w:rPr>
        <w:t xml:space="preserve">IGS </w:t>
      </w:r>
      <w:r w:rsidR="00994302" w:rsidRPr="00994302">
        <w:rPr>
          <w:rFonts w:ascii="Times New Roman" w:hAnsi="Times New Roman"/>
          <w:i/>
        </w:rPr>
        <w:t>atp</w:t>
      </w:r>
      <w:r w:rsidR="00994302" w:rsidRPr="00994302">
        <w:rPr>
          <w:rFonts w:ascii="Times New Roman" w:hAnsi="Times New Roman"/>
        </w:rPr>
        <w:t xml:space="preserve">B – </w:t>
      </w:r>
      <w:r w:rsidR="00994302" w:rsidRPr="00994302">
        <w:rPr>
          <w:rFonts w:ascii="Times New Roman" w:hAnsi="Times New Roman"/>
          <w:i/>
        </w:rPr>
        <w:t>rbc</w:t>
      </w:r>
      <w:r w:rsidR="00994302" w:rsidRPr="00994302">
        <w:rPr>
          <w:rFonts w:ascii="Times New Roman" w:hAnsi="Times New Roman"/>
        </w:rPr>
        <w:t xml:space="preserve">L </w:t>
      </w:r>
      <w:r w:rsidR="003214C6">
        <w:rPr>
          <w:rFonts w:ascii="Times New Roman" w:hAnsi="Times New Roman"/>
        </w:rPr>
        <w:t>an</w:t>
      </w:r>
      <w:r w:rsidR="00994302" w:rsidRPr="00994302">
        <w:rPr>
          <w:rFonts w:ascii="Times New Roman" w:hAnsi="Times New Roman"/>
        </w:rPr>
        <w:t xml:space="preserve">d IGS </w:t>
      </w:r>
      <w:r w:rsidR="00994302" w:rsidRPr="00994302">
        <w:rPr>
          <w:rFonts w:ascii="Times New Roman" w:hAnsi="Times New Roman"/>
          <w:i/>
        </w:rPr>
        <w:t>trn</w:t>
      </w:r>
      <w:r w:rsidR="00994302" w:rsidRPr="00994302">
        <w:rPr>
          <w:rFonts w:ascii="Times New Roman" w:hAnsi="Times New Roman"/>
        </w:rPr>
        <w:t xml:space="preserve">L – </w:t>
      </w:r>
      <w:r w:rsidR="00994302" w:rsidRPr="00994302">
        <w:rPr>
          <w:rFonts w:ascii="Times New Roman" w:hAnsi="Times New Roman"/>
          <w:i/>
        </w:rPr>
        <w:t>trn</w:t>
      </w:r>
      <w:r w:rsidR="00994302" w:rsidRPr="00994302">
        <w:rPr>
          <w:rFonts w:ascii="Times New Roman" w:hAnsi="Times New Roman"/>
        </w:rPr>
        <w:t xml:space="preserve">F (Liao </w:t>
      </w:r>
      <w:r w:rsidR="00994302" w:rsidRPr="00994302">
        <w:rPr>
          <w:rFonts w:ascii="Times New Roman" w:hAnsi="Times New Roman"/>
          <w:i/>
        </w:rPr>
        <w:t>et al</w:t>
      </w:r>
      <w:r w:rsidR="00994302" w:rsidRPr="00994302">
        <w:rPr>
          <w:rFonts w:ascii="Times New Roman" w:hAnsi="Times New Roman"/>
        </w:rPr>
        <w:t xml:space="preserve">., 2007). </w:t>
      </w:r>
      <w:r w:rsidR="003214C6">
        <w:rPr>
          <w:rFonts w:ascii="Times New Roman" w:hAnsi="Times New Roman"/>
        </w:rPr>
        <w:t xml:space="preserve">Population structure due to </w:t>
      </w:r>
      <w:r w:rsidR="00994302" w:rsidRPr="003214C6">
        <w:rPr>
          <w:rFonts w:ascii="Times New Roman" w:hAnsi="Times New Roman"/>
        </w:rPr>
        <w:t>land barrier</w:t>
      </w:r>
      <w:r w:rsidR="00994302" w:rsidRPr="00994302">
        <w:rPr>
          <w:rFonts w:ascii="Times New Roman" w:hAnsi="Times New Roman"/>
        </w:rPr>
        <w:t xml:space="preserve"> </w:t>
      </w:r>
      <w:r w:rsidR="003214C6">
        <w:rPr>
          <w:rFonts w:ascii="Times New Roman" w:hAnsi="Times New Roman"/>
        </w:rPr>
        <w:t xml:space="preserve">was also reported in other mangrove plant population, i.e. </w:t>
      </w:r>
      <w:r w:rsidR="00994302" w:rsidRPr="00994302">
        <w:rPr>
          <w:rFonts w:ascii="Times New Roman" w:hAnsi="Times New Roman"/>
          <w:i/>
        </w:rPr>
        <w:t xml:space="preserve">Avicennia germinans </w:t>
      </w:r>
      <w:r w:rsidR="00994302" w:rsidRPr="00994302">
        <w:rPr>
          <w:rFonts w:ascii="Times New Roman" w:hAnsi="Times New Roman"/>
        </w:rPr>
        <w:t>(Avicenniaceae)</w:t>
      </w:r>
      <w:r w:rsidR="003214C6">
        <w:rPr>
          <w:rFonts w:ascii="Times New Roman" w:hAnsi="Times New Roman"/>
        </w:rPr>
        <w:t xml:space="preserve"> showing genetic difference between that in the west </w:t>
      </w:r>
      <w:r w:rsidR="00217A8F">
        <w:rPr>
          <w:rFonts w:ascii="Times New Roman" w:hAnsi="Times New Roman"/>
        </w:rPr>
        <w:t>coast</w:t>
      </w:r>
      <w:r w:rsidR="003214C6">
        <w:rPr>
          <w:rFonts w:ascii="Times New Roman" w:hAnsi="Times New Roman"/>
        </w:rPr>
        <w:t xml:space="preserve"> of </w:t>
      </w:r>
      <w:r w:rsidR="00994302" w:rsidRPr="00994302">
        <w:rPr>
          <w:rFonts w:ascii="Times New Roman" w:hAnsi="Times New Roman"/>
        </w:rPr>
        <w:t>Atlanti</w:t>
      </w:r>
      <w:r w:rsidR="003214C6">
        <w:rPr>
          <w:rFonts w:ascii="Times New Roman" w:hAnsi="Times New Roman"/>
        </w:rPr>
        <w:t>c</w:t>
      </w:r>
      <w:r w:rsidR="00994302" w:rsidRPr="00994302">
        <w:rPr>
          <w:rFonts w:ascii="Times New Roman" w:hAnsi="Times New Roman"/>
        </w:rPr>
        <w:t xml:space="preserve"> </w:t>
      </w:r>
      <w:r w:rsidR="003214C6">
        <w:rPr>
          <w:rFonts w:ascii="Times New Roman" w:hAnsi="Times New Roman"/>
        </w:rPr>
        <w:t>and</w:t>
      </w:r>
      <w:r w:rsidR="00994302" w:rsidRPr="00994302">
        <w:rPr>
          <w:rFonts w:ascii="Times New Roman" w:hAnsi="Times New Roman"/>
        </w:rPr>
        <w:t xml:space="preserve"> </w:t>
      </w:r>
      <w:r w:rsidR="003214C6">
        <w:rPr>
          <w:rFonts w:ascii="Times New Roman" w:hAnsi="Times New Roman"/>
        </w:rPr>
        <w:t xml:space="preserve">the east </w:t>
      </w:r>
      <w:r w:rsidR="00217A8F">
        <w:rPr>
          <w:rFonts w:ascii="Times New Roman" w:hAnsi="Times New Roman"/>
        </w:rPr>
        <w:t>coast</w:t>
      </w:r>
      <w:r w:rsidR="003214C6">
        <w:rPr>
          <w:rFonts w:ascii="Times New Roman" w:hAnsi="Times New Roman"/>
        </w:rPr>
        <w:t xml:space="preserve"> of </w:t>
      </w:r>
      <w:r w:rsidR="00994302" w:rsidRPr="00994302">
        <w:rPr>
          <w:rFonts w:ascii="Times New Roman" w:hAnsi="Times New Roman"/>
        </w:rPr>
        <w:t>Pa</w:t>
      </w:r>
      <w:r w:rsidR="003214C6">
        <w:rPr>
          <w:rFonts w:ascii="Times New Roman" w:hAnsi="Times New Roman"/>
        </w:rPr>
        <w:t>c</w:t>
      </w:r>
      <w:r w:rsidR="00994302" w:rsidRPr="00994302">
        <w:rPr>
          <w:rFonts w:ascii="Times New Roman" w:hAnsi="Times New Roman"/>
        </w:rPr>
        <w:t>ifi</w:t>
      </w:r>
      <w:r w:rsidR="003214C6">
        <w:rPr>
          <w:rFonts w:ascii="Times New Roman" w:hAnsi="Times New Roman"/>
        </w:rPr>
        <w:t>c</w:t>
      </w:r>
      <w:r w:rsidR="00994302" w:rsidRPr="00994302">
        <w:rPr>
          <w:rFonts w:ascii="Times New Roman" w:hAnsi="Times New Roman"/>
        </w:rPr>
        <w:t xml:space="preserve"> (Dodd &amp; Rafii, 2002). </w:t>
      </w:r>
      <w:r w:rsidR="00217A8F">
        <w:rPr>
          <w:rFonts w:ascii="Times New Roman" w:hAnsi="Times New Roman"/>
        </w:rPr>
        <w:t xml:space="preserve">Genetic difference has also been reported between </w:t>
      </w:r>
      <w:r w:rsidR="00994302" w:rsidRPr="00994302">
        <w:rPr>
          <w:rFonts w:ascii="Times New Roman" w:hAnsi="Times New Roman"/>
          <w:i/>
        </w:rPr>
        <w:t>Hygrophila pogonocalyx</w:t>
      </w:r>
      <w:r w:rsidR="00994302" w:rsidRPr="00994302">
        <w:rPr>
          <w:rFonts w:ascii="Times New Roman" w:hAnsi="Times New Roman"/>
        </w:rPr>
        <w:t xml:space="preserve"> (Acanthaceae) </w:t>
      </w:r>
      <w:r w:rsidR="00217A8F">
        <w:rPr>
          <w:rFonts w:ascii="Times New Roman" w:hAnsi="Times New Roman"/>
        </w:rPr>
        <w:t>populations in the west and east</w:t>
      </w:r>
      <w:r w:rsidR="00994302" w:rsidRPr="00994302">
        <w:rPr>
          <w:rFonts w:ascii="Times New Roman" w:hAnsi="Times New Roman"/>
        </w:rPr>
        <w:t xml:space="preserve"> Taiwan </w:t>
      </w:r>
      <w:r w:rsidR="00217A8F">
        <w:rPr>
          <w:rFonts w:ascii="Times New Roman" w:hAnsi="Times New Roman"/>
        </w:rPr>
        <w:t xml:space="preserve">employing IGS </w:t>
      </w:r>
      <w:r w:rsidR="00994302" w:rsidRPr="00994302">
        <w:rPr>
          <w:rFonts w:ascii="Times New Roman" w:hAnsi="Times New Roman"/>
          <w:i/>
        </w:rPr>
        <w:t>atp</w:t>
      </w:r>
      <w:r w:rsidR="00994302" w:rsidRPr="00994302">
        <w:rPr>
          <w:rFonts w:ascii="Times New Roman" w:hAnsi="Times New Roman"/>
        </w:rPr>
        <w:t xml:space="preserve">B – </w:t>
      </w:r>
      <w:r w:rsidR="00994302" w:rsidRPr="00994302">
        <w:rPr>
          <w:rFonts w:ascii="Times New Roman" w:hAnsi="Times New Roman"/>
          <w:i/>
        </w:rPr>
        <w:t>rbc</w:t>
      </w:r>
      <w:r w:rsidR="00994302" w:rsidRPr="00994302">
        <w:rPr>
          <w:rFonts w:ascii="Times New Roman" w:hAnsi="Times New Roman"/>
        </w:rPr>
        <w:t xml:space="preserve">L </w:t>
      </w:r>
      <w:r w:rsidR="00217A8F">
        <w:rPr>
          <w:rFonts w:ascii="Times New Roman" w:hAnsi="Times New Roman"/>
        </w:rPr>
        <w:t xml:space="preserve">as molecular marker </w:t>
      </w:r>
      <w:r w:rsidR="00994302" w:rsidRPr="00994302">
        <w:rPr>
          <w:rFonts w:ascii="Times New Roman" w:hAnsi="Times New Roman"/>
        </w:rPr>
        <w:t xml:space="preserve">(Huang </w:t>
      </w:r>
      <w:r w:rsidR="00994302" w:rsidRPr="00994302">
        <w:rPr>
          <w:rFonts w:ascii="Times New Roman" w:hAnsi="Times New Roman"/>
          <w:i/>
        </w:rPr>
        <w:t>et al</w:t>
      </w:r>
      <w:r w:rsidR="00994302" w:rsidRPr="00994302">
        <w:rPr>
          <w:rFonts w:ascii="Times New Roman" w:hAnsi="Times New Roman"/>
        </w:rPr>
        <w:t xml:space="preserve">., 2005). </w:t>
      </w:r>
    </w:p>
    <w:p w:rsidR="00994302" w:rsidRPr="00994302" w:rsidRDefault="00994302" w:rsidP="00994302">
      <w:pPr>
        <w:pStyle w:val="BodytextIndented"/>
        <w:ind w:firstLine="720"/>
        <w:contextualSpacing/>
      </w:pPr>
    </w:p>
    <w:p w:rsidR="009017B8" w:rsidRDefault="009017B8" w:rsidP="009017B8">
      <w:pPr>
        <w:pStyle w:val="Section"/>
      </w:pPr>
      <w:r>
        <w:rPr>
          <w:lang w:val="id-ID"/>
        </w:rPr>
        <w:t>Conclusion</w:t>
      </w:r>
    </w:p>
    <w:p w:rsidR="009017B8" w:rsidRPr="0069560F" w:rsidRDefault="00F41C9E" w:rsidP="00303A04">
      <w:pPr>
        <w:pStyle w:val="Bodytext"/>
        <w:rPr>
          <w:rFonts w:ascii="Times New Roman" w:hAnsi="Times New Roman"/>
        </w:rPr>
      </w:pPr>
      <w:r>
        <w:rPr>
          <w:rFonts w:ascii="Times New Roman" w:hAnsi="Times New Roman"/>
        </w:rPr>
        <w:t>Supported by the low value of fixation index indicating the absence of population structure, i</w:t>
      </w:r>
      <w:r w:rsidR="000C2F37" w:rsidRPr="0069560F">
        <w:rPr>
          <w:rFonts w:ascii="Times New Roman" w:hAnsi="Times New Roman"/>
        </w:rPr>
        <w:t xml:space="preserve">t could be concluded that </w:t>
      </w:r>
      <w:r w:rsidRPr="0069560F">
        <w:rPr>
          <w:rFonts w:ascii="Times New Roman" w:hAnsi="Times New Roman"/>
        </w:rPr>
        <w:t xml:space="preserve">high connectivity </w:t>
      </w:r>
      <w:r w:rsidRPr="0069560F">
        <w:rPr>
          <w:rFonts w:ascii="Times New Roman" w:hAnsi="Times New Roman"/>
          <w:lang w:val="fi-FI"/>
        </w:rPr>
        <w:t xml:space="preserve">among </w:t>
      </w:r>
      <w:r w:rsidRPr="0069560F">
        <w:rPr>
          <w:rFonts w:ascii="Times New Roman" w:hAnsi="Times New Roman"/>
          <w:i/>
          <w:lang w:val="fi-FI"/>
        </w:rPr>
        <w:t xml:space="preserve">Synedrella nodiflora </w:t>
      </w:r>
      <w:r w:rsidRPr="0069560F">
        <w:rPr>
          <w:rFonts w:ascii="Times New Roman" w:hAnsi="Times New Roman"/>
          <w:lang w:val="fi-FI"/>
        </w:rPr>
        <w:t>(L.) Gaertn</w:t>
      </w:r>
      <w:r w:rsidRPr="0069560F">
        <w:rPr>
          <w:rFonts w:ascii="Times New Roman" w:hAnsi="Times New Roman"/>
          <w:i/>
          <w:lang w:val="fi-FI"/>
        </w:rPr>
        <w:t xml:space="preserve"> </w:t>
      </w:r>
      <w:r w:rsidRPr="0069560F">
        <w:rPr>
          <w:rFonts w:ascii="Times New Roman" w:hAnsi="Times New Roman"/>
          <w:lang w:val="fi-FI"/>
        </w:rPr>
        <w:t xml:space="preserve">populations in Sumatra Island </w:t>
      </w:r>
      <w:r>
        <w:rPr>
          <w:rFonts w:ascii="Times New Roman" w:hAnsi="Times New Roman"/>
          <w:lang w:val="fi-FI"/>
        </w:rPr>
        <w:t>occurs. This leads to</w:t>
      </w:r>
      <w:r w:rsidR="000C2F37" w:rsidRPr="0069560F">
        <w:rPr>
          <w:rFonts w:ascii="Times New Roman" w:hAnsi="Times New Roman"/>
        </w:rPr>
        <w:t xml:space="preserve"> low genetic difference among </w:t>
      </w:r>
      <w:r>
        <w:rPr>
          <w:rFonts w:ascii="Times New Roman" w:hAnsi="Times New Roman"/>
        </w:rPr>
        <w:t xml:space="preserve">the </w:t>
      </w:r>
      <w:r w:rsidR="000C2F37" w:rsidRPr="0069560F">
        <w:rPr>
          <w:rFonts w:ascii="Times New Roman" w:hAnsi="Times New Roman"/>
          <w:lang w:val="fi-FI"/>
        </w:rPr>
        <w:t xml:space="preserve">populations </w:t>
      </w:r>
      <w:r w:rsidRPr="0069560F">
        <w:rPr>
          <w:rFonts w:ascii="Times New Roman" w:hAnsi="Times New Roman"/>
        </w:rPr>
        <w:t>based on</w:t>
      </w:r>
      <w:r w:rsidR="009B3D90">
        <w:rPr>
          <w:rFonts w:ascii="Times New Roman" w:hAnsi="Times New Roman"/>
        </w:rPr>
        <w:t xml:space="preserve"> </w:t>
      </w:r>
      <w:r w:rsidRPr="0069560F">
        <w:rPr>
          <w:rFonts w:ascii="Times New Roman" w:hAnsi="Times New Roman"/>
        </w:rPr>
        <w:t xml:space="preserve">IGS </w:t>
      </w:r>
      <w:r w:rsidRPr="0069560F">
        <w:rPr>
          <w:rFonts w:ascii="Times New Roman" w:hAnsi="Times New Roman"/>
          <w:i/>
        </w:rPr>
        <w:t>atp</w:t>
      </w:r>
      <w:r w:rsidRPr="0069560F">
        <w:rPr>
          <w:rFonts w:ascii="Times New Roman" w:hAnsi="Times New Roman"/>
        </w:rPr>
        <w:t xml:space="preserve">B – </w:t>
      </w:r>
      <w:r w:rsidRPr="0069560F">
        <w:rPr>
          <w:rFonts w:ascii="Times New Roman" w:hAnsi="Times New Roman"/>
          <w:i/>
        </w:rPr>
        <w:t>rbc</w:t>
      </w:r>
      <w:r w:rsidRPr="0069560F">
        <w:rPr>
          <w:rFonts w:ascii="Times New Roman" w:hAnsi="Times New Roman"/>
        </w:rPr>
        <w:t xml:space="preserve">L </w:t>
      </w:r>
      <w:r w:rsidR="009B3D90">
        <w:rPr>
          <w:rFonts w:ascii="Times New Roman" w:hAnsi="Times New Roman"/>
        </w:rPr>
        <w:lastRenderedPageBreak/>
        <w:t xml:space="preserve">partial </w:t>
      </w:r>
      <w:r w:rsidRPr="0069560F">
        <w:rPr>
          <w:rFonts w:ascii="Times New Roman" w:hAnsi="Times New Roman"/>
        </w:rPr>
        <w:t>sequence</w:t>
      </w:r>
      <w:r w:rsidR="009B3D90">
        <w:rPr>
          <w:rFonts w:ascii="Times New Roman" w:hAnsi="Times New Roman"/>
        </w:rPr>
        <w:t xml:space="preserve"> as the marker</w:t>
      </w:r>
      <w:r w:rsidR="0069560F" w:rsidRPr="0069560F">
        <w:rPr>
          <w:rFonts w:ascii="Times New Roman" w:hAnsi="Times New Roman"/>
        </w:rPr>
        <w:t>.</w:t>
      </w:r>
      <w:r w:rsidR="000C2F37" w:rsidRPr="0069560F">
        <w:rPr>
          <w:rFonts w:ascii="Times New Roman" w:hAnsi="Times New Roman"/>
          <w:lang w:val="fi-FI"/>
        </w:rPr>
        <w:t xml:space="preserve"> </w:t>
      </w:r>
      <w:r>
        <w:rPr>
          <w:rFonts w:ascii="Times New Roman" w:hAnsi="Times New Roman"/>
          <w:lang w:val="fi-FI"/>
        </w:rPr>
        <w:t xml:space="preserve"> Studies on p</w:t>
      </w:r>
      <w:r w:rsidR="00303A04" w:rsidRPr="0069560F">
        <w:rPr>
          <w:rFonts w:ascii="Times New Roman" w:hAnsi="Times New Roman"/>
        </w:rPr>
        <w:t xml:space="preserve">opulation genetics of </w:t>
      </w:r>
      <w:r w:rsidR="00303A04" w:rsidRPr="0069560F">
        <w:rPr>
          <w:rFonts w:ascii="Times New Roman" w:hAnsi="Times New Roman"/>
          <w:i/>
          <w:lang w:val="fi-FI"/>
        </w:rPr>
        <w:t xml:space="preserve">S. nodiflora </w:t>
      </w:r>
      <w:r w:rsidR="00303A04" w:rsidRPr="0069560F">
        <w:rPr>
          <w:rFonts w:ascii="Times New Roman" w:hAnsi="Times New Roman"/>
          <w:lang w:val="fi-FI"/>
        </w:rPr>
        <w:t xml:space="preserve">in larger areas is needed to confirm this finding, either employing </w:t>
      </w:r>
      <w:r w:rsidR="00303A04" w:rsidRPr="0069560F">
        <w:rPr>
          <w:rFonts w:ascii="Times New Roman" w:hAnsi="Times New Roman"/>
        </w:rPr>
        <w:t xml:space="preserve">IGS </w:t>
      </w:r>
      <w:r w:rsidR="00303A04" w:rsidRPr="0069560F">
        <w:rPr>
          <w:rFonts w:ascii="Times New Roman" w:hAnsi="Times New Roman"/>
          <w:i/>
        </w:rPr>
        <w:t>atp</w:t>
      </w:r>
      <w:r w:rsidR="00303A04" w:rsidRPr="0069560F">
        <w:rPr>
          <w:rFonts w:ascii="Times New Roman" w:hAnsi="Times New Roman"/>
        </w:rPr>
        <w:t xml:space="preserve">B – </w:t>
      </w:r>
      <w:r w:rsidR="00303A04" w:rsidRPr="0069560F">
        <w:rPr>
          <w:rFonts w:ascii="Times New Roman" w:hAnsi="Times New Roman"/>
          <w:i/>
        </w:rPr>
        <w:t>rbc</w:t>
      </w:r>
      <w:r w:rsidR="00303A04" w:rsidRPr="0069560F">
        <w:rPr>
          <w:rFonts w:ascii="Times New Roman" w:hAnsi="Times New Roman"/>
        </w:rPr>
        <w:t xml:space="preserve">L or other </w:t>
      </w:r>
      <w:r>
        <w:rPr>
          <w:rFonts w:ascii="Times New Roman" w:hAnsi="Times New Roman"/>
        </w:rPr>
        <w:t>highly variable</w:t>
      </w:r>
      <w:r w:rsidR="00303A04" w:rsidRPr="0069560F">
        <w:rPr>
          <w:rFonts w:ascii="Times New Roman" w:hAnsi="Times New Roman"/>
        </w:rPr>
        <w:t xml:space="preserve"> molecular markers</w:t>
      </w:r>
      <w:r w:rsidR="009017B8" w:rsidRPr="0069560F">
        <w:rPr>
          <w:rFonts w:ascii="Times New Roman" w:hAnsi="Times New Roman"/>
        </w:rPr>
        <w:t>.</w:t>
      </w:r>
    </w:p>
    <w:p w:rsidR="009A0487" w:rsidRDefault="009A0487">
      <w:pPr>
        <w:pStyle w:val="Sectionnonumber"/>
      </w:pPr>
      <w:r>
        <w:t>References</w:t>
      </w:r>
    </w:p>
    <w:p w:rsidR="00F01E96" w:rsidRPr="00F22919" w:rsidRDefault="00F01E96" w:rsidP="00F01E96">
      <w:pPr>
        <w:widowControl w:val="0"/>
        <w:autoSpaceDE w:val="0"/>
        <w:autoSpaceDN w:val="0"/>
        <w:adjustRightInd w:val="0"/>
        <w:ind w:left="720" w:hanging="720"/>
        <w:jc w:val="both"/>
        <w:rPr>
          <w:rFonts w:ascii="Times New Roman" w:hAnsi="Times New Roman"/>
          <w:noProof/>
          <w:szCs w:val="22"/>
        </w:rPr>
      </w:pPr>
      <w:r w:rsidRPr="00F22919">
        <w:rPr>
          <w:rFonts w:ascii="Times New Roman" w:hAnsi="Times New Roman"/>
          <w:noProof/>
          <w:szCs w:val="22"/>
        </w:rPr>
        <w:t xml:space="preserve">Adjei, S. , Amoateng, P., Osei-Safo, D., Ahedor, B., N’guessan, B.B., Addo, P., and Asiedu-Gyekye, I. J. 2014. Biochemical and haematological changes following an acute toxicity study of a hydro-ethanolic whole plant extract of </w:t>
      </w:r>
      <w:r w:rsidRPr="00F22919">
        <w:rPr>
          <w:rFonts w:ascii="Times New Roman" w:hAnsi="Times New Roman"/>
          <w:i/>
          <w:noProof/>
          <w:szCs w:val="22"/>
        </w:rPr>
        <w:t>Synedrella nodiflora</w:t>
      </w:r>
      <w:r w:rsidRPr="00F22919">
        <w:rPr>
          <w:rFonts w:ascii="Times New Roman" w:hAnsi="Times New Roman"/>
          <w:noProof/>
          <w:szCs w:val="22"/>
        </w:rPr>
        <w:t xml:space="preserve"> (L.) Gaertn in male Sprague-Dawley rats. </w:t>
      </w:r>
      <w:r w:rsidRPr="00F22919">
        <w:rPr>
          <w:rFonts w:ascii="Times New Roman" w:hAnsi="Times New Roman"/>
          <w:i/>
          <w:iCs/>
          <w:noProof/>
          <w:szCs w:val="22"/>
        </w:rPr>
        <w:t>Journal of Medical and Biomedical Sciences</w:t>
      </w:r>
      <w:r w:rsidRPr="00F22919">
        <w:rPr>
          <w:rFonts w:ascii="Times New Roman" w:hAnsi="Times New Roman"/>
          <w:iCs/>
          <w:noProof/>
          <w:szCs w:val="22"/>
        </w:rPr>
        <w:t>3</w:t>
      </w:r>
      <w:r w:rsidRPr="00F22919">
        <w:rPr>
          <w:rFonts w:ascii="Times New Roman" w:hAnsi="Times New Roman"/>
          <w:noProof/>
          <w:szCs w:val="22"/>
        </w:rPr>
        <w:t xml:space="preserve">(1): 31–37. </w:t>
      </w:r>
    </w:p>
    <w:p w:rsidR="00F01E96" w:rsidRPr="00F22919" w:rsidRDefault="00F01E96" w:rsidP="00F01E96">
      <w:pPr>
        <w:pStyle w:val="ListParagraph"/>
        <w:spacing w:after="0" w:line="240" w:lineRule="auto"/>
        <w:ind w:hanging="720"/>
        <w:jc w:val="both"/>
        <w:rPr>
          <w:rFonts w:ascii="Times New Roman" w:hAnsi="Times New Roman" w:cs="Times New Roman"/>
          <w:noProof/>
        </w:rPr>
      </w:pPr>
      <w:r w:rsidRPr="00F22919">
        <w:rPr>
          <w:rFonts w:ascii="Times New Roman" w:hAnsi="Times New Roman" w:cs="Times New Roman"/>
          <w:noProof/>
        </w:rPr>
        <w:t xml:space="preserve">Adjibode, A.G., Tougan, U.P., Youssao, A.K.I., Mensah,, G.A., Hanzen, C.H., and Koutinhouin, G.B. 2015. </w:t>
      </w:r>
      <w:r w:rsidRPr="00F22919">
        <w:rPr>
          <w:rFonts w:ascii="Times New Roman" w:hAnsi="Times New Roman" w:cs="Times New Roman"/>
          <w:i/>
          <w:noProof/>
        </w:rPr>
        <w:t>Synedrella nodiflora</w:t>
      </w:r>
      <w:r w:rsidRPr="00F22919">
        <w:rPr>
          <w:rFonts w:ascii="Times New Roman" w:hAnsi="Times New Roman" w:cs="Times New Roman"/>
          <w:noProof/>
        </w:rPr>
        <w:t xml:space="preserve"> (L.) Gaertn: a review on its phytochemical screening </w:t>
      </w:r>
      <w:r w:rsidRPr="00F22919">
        <w:rPr>
          <w:rFonts w:ascii="Times New Roman" w:hAnsi="Times New Roman" w:cs="Times New Roman"/>
        </w:rPr>
        <w:t xml:space="preserve">and uses in animal husbandry and medicine. </w:t>
      </w:r>
      <w:r w:rsidRPr="00F22919">
        <w:rPr>
          <w:rFonts w:ascii="Times New Roman" w:hAnsi="Times New Roman" w:cs="Times New Roman"/>
          <w:i/>
        </w:rPr>
        <w:t>International Journal of Advanced Scientific and Technical Research</w:t>
      </w:r>
      <w:r w:rsidRPr="00F22919">
        <w:rPr>
          <w:rFonts w:ascii="Times New Roman" w:hAnsi="Times New Roman" w:cs="Times New Roman"/>
        </w:rPr>
        <w:t xml:space="preserve"> 3(5): 436 – 443.</w:t>
      </w:r>
    </w:p>
    <w:p w:rsidR="00F01E96" w:rsidRPr="00F22919" w:rsidRDefault="00F01E96" w:rsidP="00F01E96">
      <w:pPr>
        <w:pStyle w:val="ListParagraph"/>
        <w:spacing w:after="0" w:line="240" w:lineRule="auto"/>
        <w:ind w:hanging="720"/>
        <w:jc w:val="both"/>
        <w:rPr>
          <w:rFonts w:ascii="Times New Roman" w:hAnsi="Times New Roman" w:cs="Times New Roman"/>
          <w:noProof/>
        </w:rPr>
      </w:pPr>
      <w:r w:rsidRPr="00F22919">
        <w:rPr>
          <w:rFonts w:ascii="Times New Roman" w:hAnsi="Times New Roman" w:cs="Times New Roman"/>
          <w:noProof/>
        </w:rPr>
        <w:t xml:space="preserve">Amoateng, P., Adjei, S., Osei-Safo, D., Kukuia, K.K.E., Bekoe, E.O., Karikari, T.K., and Kombian, S.B. 2017a. Extract of </w:t>
      </w:r>
      <w:r w:rsidRPr="00F22919">
        <w:rPr>
          <w:rFonts w:ascii="Times New Roman" w:hAnsi="Times New Roman" w:cs="Times New Roman"/>
          <w:i/>
          <w:noProof/>
        </w:rPr>
        <w:t>Synedrella nodiflora</w:t>
      </w:r>
      <w:r w:rsidRPr="00F22919">
        <w:rPr>
          <w:rFonts w:ascii="Times New Roman" w:hAnsi="Times New Roman" w:cs="Times New Roman"/>
          <w:noProof/>
        </w:rPr>
        <w:t xml:space="preserve"> (L.) Gaertn exhibits antipsychotic properties in murin models of psychosis. </w:t>
      </w:r>
      <w:r w:rsidRPr="00F22919">
        <w:rPr>
          <w:rFonts w:ascii="Times New Roman" w:hAnsi="Times New Roman" w:cs="Times New Roman"/>
          <w:i/>
          <w:noProof/>
        </w:rPr>
        <w:t>BMC Complementary and Alternative Medicine</w:t>
      </w:r>
      <w:r w:rsidRPr="00F22919">
        <w:rPr>
          <w:rFonts w:ascii="Times New Roman" w:hAnsi="Times New Roman" w:cs="Times New Roman"/>
          <w:noProof/>
        </w:rPr>
        <w:t xml:space="preserve"> 17: 1 – 14.</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noProof/>
        </w:rPr>
        <w:t xml:space="preserve">Amoateng, P., Adjei, S., Osei-Safo, D., Kukuia, K.K.E., Kretchy, I.A., Sarkodie, J.A., and N’guessan, B. B. 2017b. Analgesic effects of a hydro-ethanolic whole plant extract of </w:t>
      </w:r>
      <w:r w:rsidRPr="00F22919">
        <w:rPr>
          <w:rFonts w:ascii="Times New Roman" w:hAnsi="Times New Roman" w:cs="Times New Roman"/>
          <w:i/>
          <w:noProof/>
        </w:rPr>
        <w:t>Synedrella nodiflora</w:t>
      </w:r>
      <w:r w:rsidRPr="00F22919">
        <w:rPr>
          <w:rFonts w:ascii="Times New Roman" w:hAnsi="Times New Roman" w:cs="Times New Roman"/>
          <w:noProof/>
        </w:rPr>
        <w:t xml:space="preserve"> (L.) Gaertn in paclitaxel-induced neuropathic pain in rats. </w:t>
      </w:r>
      <w:r w:rsidRPr="00F22919">
        <w:rPr>
          <w:rFonts w:ascii="Times New Roman" w:hAnsi="Times New Roman" w:cs="Times New Roman"/>
          <w:i/>
          <w:iCs/>
          <w:noProof/>
        </w:rPr>
        <w:t>BMC Research Notes</w:t>
      </w:r>
      <w:r w:rsidRPr="00F22919">
        <w:rPr>
          <w:rFonts w:ascii="Times New Roman" w:hAnsi="Times New Roman" w:cs="Times New Roman"/>
          <w:noProof/>
        </w:rPr>
        <w:t xml:space="preserve"> 10: 1–7.</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lang w:val="fi-FI"/>
        </w:rPr>
        <w:t xml:space="preserve">Amoateng, P., Woode, E., and Kombian, S.B. 2012. Anticonvulsant and related neuropharmacological effects of the whole plant extract of </w:t>
      </w:r>
      <w:r w:rsidRPr="00F22919">
        <w:rPr>
          <w:rFonts w:ascii="Times New Roman" w:hAnsi="Times New Roman" w:cs="Times New Roman"/>
          <w:i/>
          <w:lang w:val="fi-FI"/>
        </w:rPr>
        <w:t>Synedrella nodiflora</w:t>
      </w:r>
      <w:r w:rsidRPr="00F22919">
        <w:rPr>
          <w:rFonts w:ascii="Times New Roman" w:hAnsi="Times New Roman" w:cs="Times New Roman"/>
          <w:lang w:val="fi-FI"/>
        </w:rPr>
        <w:t xml:space="preserve"> (L.) Gaertn (Asteraceae).  </w:t>
      </w:r>
      <w:r w:rsidRPr="00F22919">
        <w:rPr>
          <w:rFonts w:ascii="Times New Roman" w:hAnsi="Times New Roman" w:cs="Times New Roman"/>
          <w:i/>
          <w:lang w:val="fi-FI"/>
        </w:rPr>
        <w:t>Journal of  Pharmacy and Bioallied Sciences</w:t>
      </w:r>
      <w:r w:rsidRPr="00F22919">
        <w:rPr>
          <w:rFonts w:ascii="Times New Roman" w:hAnsi="Times New Roman" w:cs="Times New Roman"/>
          <w:lang w:val="fi-FI"/>
        </w:rPr>
        <w:t xml:space="preserve"> 4(2): 140 – 148.</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rPr>
        <w:t xml:space="preserve">Belmain, S.R., Neal, G.E., Ray, D.E., and Golob, P. 2001. Insecticidal and vertebrate toxicity associated with ethnobotanicals used as post-harvest protectants in Ghana. </w:t>
      </w:r>
      <w:r w:rsidRPr="00F22919">
        <w:rPr>
          <w:rFonts w:ascii="Times New Roman" w:hAnsi="Times New Roman" w:cs="Times New Roman"/>
          <w:i/>
        </w:rPr>
        <w:t>Food and Chemical Toxicology</w:t>
      </w:r>
      <w:r w:rsidRPr="00F22919">
        <w:rPr>
          <w:rFonts w:ascii="Times New Roman" w:hAnsi="Times New Roman" w:cs="Times New Roman"/>
        </w:rPr>
        <w:t xml:space="preserve"> 39(3): 287 – 291.    </w:t>
      </w:r>
    </w:p>
    <w:p w:rsidR="00F01E96" w:rsidRPr="00F22919" w:rsidRDefault="00F01E96" w:rsidP="00F01E96">
      <w:pPr>
        <w:pStyle w:val="ListParagraph"/>
        <w:spacing w:after="0" w:line="240" w:lineRule="auto"/>
        <w:ind w:hanging="720"/>
        <w:jc w:val="both"/>
        <w:rPr>
          <w:rFonts w:ascii="Times New Roman" w:hAnsi="Times New Roman" w:cs="Times New Roman"/>
          <w:color w:val="000000"/>
          <w:lang w:val="fi-FI"/>
        </w:rPr>
      </w:pPr>
      <w:r w:rsidRPr="00F22919">
        <w:rPr>
          <w:rFonts w:ascii="Times New Roman" w:hAnsi="Times New Roman" w:cs="Times New Roman"/>
          <w:color w:val="000000"/>
          <w:lang w:val="fi-FI"/>
        </w:rPr>
        <w:t xml:space="preserve">Bhogaonkar, P.Y., Dagawal, M.J., and Ghorpade, D.S. 2011. Pharmacognostic studies and antimicrobial activity of </w:t>
      </w:r>
      <w:r w:rsidRPr="00F22919">
        <w:rPr>
          <w:rFonts w:ascii="Times New Roman" w:hAnsi="Times New Roman" w:cs="Times New Roman"/>
          <w:i/>
          <w:color w:val="000000"/>
          <w:lang w:val="fi-FI"/>
        </w:rPr>
        <w:t>Synedrella nodiflora</w:t>
      </w:r>
      <w:r w:rsidRPr="00F22919">
        <w:rPr>
          <w:rFonts w:ascii="Times New Roman" w:hAnsi="Times New Roman" w:cs="Times New Roman"/>
          <w:color w:val="000000"/>
          <w:lang w:val="fi-FI"/>
        </w:rPr>
        <w:t xml:space="preserve"> (L.) Gaertn. </w:t>
      </w:r>
      <w:r w:rsidRPr="00F22919">
        <w:rPr>
          <w:rFonts w:ascii="Times New Roman" w:hAnsi="Times New Roman" w:cs="Times New Roman"/>
          <w:i/>
          <w:color w:val="000000"/>
          <w:lang w:val="fi-FI"/>
        </w:rPr>
        <w:t>Bioscience Discovery</w:t>
      </w:r>
      <w:r w:rsidRPr="00F22919">
        <w:rPr>
          <w:rFonts w:ascii="Times New Roman" w:hAnsi="Times New Roman" w:cs="Times New Roman"/>
          <w:color w:val="000000"/>
          <w:lang w:val="fi-FI"/>
        </w:rPr>
        <w:t xml:space="preserve"> 2(3): 317 – 321.</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lang w:val="fi-FI"/>
        </w:rPr>
        <w:t xml:space="preserve">Blake, S., Wikelski, M., Cabrera, F., Guezou, A., Silva, M., Sadeghayobi, E., Yackulic, C.B., and Jaramillo, P. 2012. Seed dispersal by Galapagos tortoises. </w:t>
      </w:r>
      <w:r w:rsidRPr="00F22919">
        <w:rPr>
          <w:rFonts w:ascii="Times New Roman" w:hAnsi="Times New Roman" w:cs="Times New Roman"/>
          <w:i/>
          <w:lang w:val="fi-FI"/>
        </w:rPr>
        <w:t>Journal of Biogeography</w:t>
      </w:r>
      <w:r w:rsidRPr="00F22919">
        <w:rPr>
          <w:rFonts w:ascii="Times New Roman" w:hAnsi="Times New Roman" w:cs="Times New Roman"/>
          <w:lang w:val="fi-FI"/>
        </w:rPr>
        <w:t>: 1 – 12. doi: 10.1111/j.1365-2699.2011.02672.x.</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lang w:val="fi-FI"/>
        </w:rPr>
        <w:t xml:space="preserve">Brandel, M. 2007. Ecology of achene dimorphism in </w:t>
      </w:r>
      <w:r w:rsidRPr="00F22919">
        <w:rPr>
          <w:rFonts w:ascii="Times New Roman" w:hAnsi="Times New Roman" w:cs="Times New Roman"/>
          <w:i/>
          <w:lang w:val="fi-FI"/>
        </w:rPr>
        <w:t>Leontodon saxatilis</w:t>
      </w:r>
      <w:r w:rsidRPr="00F22919">
        <w:rPr>
          <w:rFonts w:ascii="Times New Roman" w:hAnsi="Times New Roman" w:cs="Times New Roman"/>
          <w:lang w:val="fi-FI"/>
        </w:rPr>
        <w:t xml:space="preserve">. </w:t>
      </w:r>
      <w:r w:rsidRPr="00F22919">
        <w:rPr>
          <w:rFonts w:ascii="Times New Roman" w:hAnsi="Times New Roman" w:cs="Times New Roman"/>
          <w:i/>
          <w:lang w:val="fi-FI"/>
        </w:rPr>
        <w:t>Annals of Botany</w:t>
      </w:r>
      <w:r w:rsidRPr="00F22919">
        <w:rPr>
          <w:rFonts w:ascii="Times New Roman" w:hAnsi="Times New Roman" w:cs="Times New Roman"/>
          <w:lang w:val="fi-FI"/>
        </w:rPr>
        <w:t xml:space="preserve"> 100(6): 1189 – 1197. </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lang w:val="fi-FI"/>
        </w:rPr>
        <w:t>Cain, M.L., Milligan, B.G., and Strand, A.E. 2008. Long-distance seed dispersal in plant populations. American Journal of Botany 87: 1217 – 1227.</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lang w:val="fi-FI"/>
        </w:rPr>
        <w:t>Chauhan, B.S. and Johnson, D.E. 2009. Seed germination and seedling emergence of synedrella (</w:t>
      </w:r>
      <w:r w:rsidRPr="00F22919">
        <w:rPr>
          <w:rFonts w:ascii="Times New Roman" w:hAnsi="Times New Roman" w:cs="Times New Roman"/>
          <w:i/>
          <w:lang w:val="fi-FI"/>
        </w:rPr>
        <w:t>Synedrella nodiflora</w:t>
      </w:r>
      <w:r w:rsidRPr="00F22919">
        <w:rPr>
          <w:rFonts w:ascii="Times New Roman" w:hAnsi="Times New Roman" w:cs="Times New Roman"/>
          <w:lang w:val="fi-FI"/>
        </w:rPr>
        <w:t xml:space="preserve">) in a tropical environment. </w:t>
      </w:r>
      <w:r w:rsidRPr="00F22919">
        <w:rPr>
          <w:rFonts w:ascii="Times New Roman" w:hAnsi="Times New Roman" w:cs="Times New Roman"/>
          <w:i/>
          <w:lang w:val="fi-FI"/>
        </w:rPr>
        <w:t>Weed Science</w:t>
      </w:r>
      <w:r w:rsidRPr="00F22919">
        <w:rPr>
          <w:rFonts w:ascii="Times New Roman" w:hAnsi="Times New Roman" w:cs="Times New Roman"/>
          <w:lang w:val="fi-FI"/>
        </w:rPr>
        <w:t xml:space="preserve"> 57(1): 36 – 42. </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lang w:val="fi-FI"/>
        </w:rPr>
        <w:t xml:space="preserve">Chen, J.M., Liu, F., Wang, Q.F., and Motley, T.J. 2008. Phylogeography of a marsh herb </w:t>
      </w:r>
      <w:r w:rsidRPr="00F22919">
        <w:rPr>
          <w:rFonts w:ascii="Times New Roman" w:hAnsi="Times New Roman" w:cs="Times New Roman"/>
          <w:i/>
          <w:lang w:val="fi-FI"/>
        </w:rPr>
        <w:t>Sagittaria trifolia</w:t>
      </w:r>
      <w:r w:rsidRPr="00F22919">
        <w:rPr>
          <w:rFonts w:ascii="Times New Roman" w:hAnsi="Times New Roman" w:cs="Times New Roman"/>
          <w:lang w:val="fi-FI"/>
        </w:rPr>
        <w:t xml:space="preserve"> (Alismataceae) in China inferred from cpDNA </w:t>
      </w:r>
      <w:r w:rsidRPr="00F22919">
        <w:rPr>
          <w:rFonts w:ascii="Times New Roman" w:hAnsi="Times New Roman" w:cs="Times New Roman"/>
          <w:i/>
          <w:lang w:val="fi-FI"/>
        </w:rPr>
        <w:t>atp</w:t>
      </w:r>
      <w:r w:rsidRPr="00F22919">
        <w:rPr>
          <w:rFonts w:ascii="Times New Roman" w:hAnsi="Times New Roman" w:cs="Times New Roman"/>
          <w:lang w:val="fi-FI"/>
        </w:rPr>
        <w:t xml:space="preserve">B – </w:t>
      </w:r>
      <w:r w:rsidRPr="00F22919">
        <w:rPr>
          <w:rFonts w:ascii="Times New Roman" w:hAnsi="Times New Roman" w:cs="Times New Roman"/>
          <w:i/>
          <w:lang w:val="fi-FI"/>
        </w:rPr>
        <w:t>rbc</w:t>
      </w:r>
      <w:r w:rsidRPr="00F22919">
        <w:rPr>
          <w:rFonts w:ascii="Times New Roman" w:hAnsi="Times New Roman" w:cs="Times New Roman"/>
          <w:lang w:val="fi-FI"/>
        </w:rPr>
        <w:t xml:space="preserve">L intergenic spacer. </w:t>
      </w:r>
      <w:r w:rsidRPr="00F22919">
        <w:rPr>
          <w:rFonts w:ascii="Times New Roman" w:hAnsi="Times New Roman" w:cs="Times New Roman"/>
          <w:i/>
          <w:lang w:val="fi-FI"/>
        </w:rPr>
        <w:t>Molecular Phylogenetics and Evolution</w:t>
      </w:r>
      <w:r w:rsidRPr="00F22919">
        <w:rPr>
          <w:rFonts w:ascii="Times New Roman" w:hAnsi="Times New Roman" w:cs="Times New Roman"/>
          <w:lang w:val="fi-FI"/>
        </w:rPr>
        <w:t xml:space="preserve"> 48(1): 168 – 175. </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lang w:val="fi-FI"/>
        </w:rPr>
        <w:t xml:space="preserve">Chiang, T.Y. and Schaal, B.A. 2000a. Molecular evolution of the </w:t>
      </w:r>
      <w:r w:rsidRPr="00F22919">
        <w:rPr>
          <w:rFonts w:ascii="Times New Roman" w:hAnsi="Times New Roman" w:cs="Times New Roman"/>
          <w:i/>
          <w:lang w:val="fi-FI"/>
        </w:rPr>
        <w:t>atp</w:t>
      </w:r>
      <w:r w:rsidRPr="00F22919">
        <w:rPr>
          <w:rFonts w:ascii="Times New Roman" w:hAnsi="Times New Roman" w:cs="Times New Roman"/>
          <w:lang w:val="fi-FI"/>
        </w:rPr>
        <w:t xml:space="preserve">B – </w:t>
      </w:r>
      <w:r w:rsidRPr="00F22919">
        <w:rPr>
          <w:rFonts w:ascii="Times New Roman" w:hAnsi="Times New Roman" w:cs="Times New Roman"/>
          <w:i/>
          <w:lang w:val="fi-FI"/>
        </w:rPr>
        <w:t>rbc</w:t>
      </w:r>
      <w:r w:rsidRPr="00F22919">
        <w:rPr>
          <w:rFonts w:ascii="Times New Roman" w:hAnsi="Times New Roman" w:cs="Times New Roman"/>
          <w:lang w:val="fi-FI"/>
        </w:rPr>
        <w:t xml:space="preserve">L noncoding spacer of chloroplast DNA in the moss family Hylocomiaceae. </w:t>
      </w:r>
      <w:r w:rsidRPr="00F22919">
        <w:rPr>
          <w:rFonts w:ascii="Times New Roman" w:hAnsi="Times New Roman" w:cs="Times New Roman"/>
          <w:i/>
          <w:lang w:val="fi-FI"/>
        </w:rPr>
        <w:t>Botanical Bulletin of Academia Sinica</w:t>
      </w:r>
      <w:r w:rsidRPr="00F22919">
        <w:rPr>
          <w:rFonts w:ascii="Times New Roman" w:hAnsi="Times New Roman" w:cs="Times New Roman"/>
          <w:lang w:val="fi-FI"/>
        </w:rPr>
        <w:t xml:space="preserve"> 41: 85 – 92.</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lang w:val="fi-FI"/>
        </w:rPr>
        <w:t xml:space="preserve">Chiang, T.Y. and Schaal, B.A. 2000b. Molecular evolution and phylogeny of the </w:t>
      </w:r>
      <w:r w:rsidRPr="00F22919">
        <w:rPr>
          <w:rFonts w:ascii="Times New Roman" w:hAnsi="Times New Roman" w:cs="Times New Roman"/>
          <w:i/>
          <w:lang w:val="fi-FI"/>
        </w:rPr>
        <w:t>atp</w:t>
      </w:r>
      <w:r w:rsidRPr="00F22919">
        <w:rPr>
          <w:rFonts w:ascii="Times New Roman" w:hAnsi="Times New Roman" w:cs="Times New Roman"/>
          <w:lang w:val="fi-FI"/>
        </w:rPr>
        <w:t xml:space="preserve">B – </w:t>
      </w:r>
      <w:r w:rsidRPr="00F22919">
        <w:rPr>
          <w:rFonts w:ascii="Times New Roman" w:hAnsi="Times New Roman" w:cs="Times New Roman"/>
          <w:i/>
          <w:lang w:val="fi-FI"/>
        </w:rPr>
        <w:t>rbc</w:t>
      </w:r>
      <w:r w:rsidRPr="00F22919">
        <w:rPr>
          <w:rFonts w:ascii="Times New Roman" w:hAnsi="Times New Roman" w:cs="Times New Roman"/>
          <w:lang w:val="fi-FI"/>
        </w:rPr>
        <w:t xml:space="preserve">L spacer of chloroplast DNA in the true mosses. </w:t>
      </w:r>
      <w:r w:rsidRPr="00F22919">
        <w:rPr>
          <w:rFonts w:ascii="Times New Roman" w:hAnsi="Times New Roman" w:cs="Times New Roman"/>
          <w:i/>
          <w:lang w:val="fi-FI"/>
        </w:rPr>
        <w:t xml:space="preserve">Genome </w:t>
      </w:r>
      <w:r w:rsidRPr="00F22919">
        <w:rPr>
          <w:rFonts w:ascii="Times New Roman" w:hAnsi="Times New Roman" w:cs="Times New Roman"/>
          <w:lang w:val="fi-FI"/>
        </w:rPr>
        <w:t>43(3): 417 – 426.</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rPr>
        <w:t xml:space="preserve">Dodd, R.S. and Rafii, Z.A. 2002. Evolutionary of genetics of mangroves: continental drift to recent climate change. </w:t>
      </w:r>
      <w:r w:rsidRPr="00F22919">
        <w:rPr>
          <w:rFonts w:ascii="Times New Roman" w:hAnsi="Times New Roman" w:cs="Times New Roman"/>
          <w:i/>
        </w:rPr>
        <w:t>Trees</w:t>
      </w:r>
      <w:r w:rsidRPr="00F22919">
        <w:rPr>
          <w:rFonts w:ascii="Times New Roman" w:hAnsi="Times New Roman" w:cs="Times New Roman"/>
        </w:rPr>
        <w:t xml:space="preserve"> 16: 80 – 86.</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rPr>
        <w:t xml:space="preserve">Doyle, J.J. and Doyle, J.L. 1990. Isolation of plant DNA from fresh tissue. </w:t>
      </w:r>
      <w:r w:rsidRPr="00F22919">
        <w:rPr>
          <w:rFonts w:ascii="Times New Roman" w:hAnsi="Times New Roman" w:cs="Times New Roman"/>
          <w:i/>
        </w:rPr>
        <w:t xml:space="preserve">Focus </w:t>
      </w:r>
      <w:r w:rsidRPr="00F22919">
        <w:rPr>
          <w:rFonts w:ascii="Times New Roman" w:hAnsi="Times New Roman" w:cs="Times New Roman"/>
        </w:rPr>
        <w:t>12(1): 13 – 15.</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lang w:val="fi-FI"/>
        </w:rPr>
        <w:t xml:space="preserve">Dutta, M., Nath, A.K., Uddin, M.Z., Hossain, M.A.,Morshed, M.M., and Kawsar, M.H. 2012. In vitro antioxidant, total phenolic content and brine shrimp lethality studies of </w:t>
      </w:r>
      <w:r w:rsidRPr="00F22919">
        <w:rPr>
          <w:rFonts w:ascii="Times New Roman" w:hAnsi="Times New Roman" w:cs="Times New Roman"/>
          <w:i/>
          <w:lang w:val="fi-FI"/>
        </w:rPr>
        <w:t>Synedrella nodiflora. International Journal of Pharmaceutical Sciencesand Research</w:t>
      </w:r>
      <w:r w:rsidRPr="00F22919">
        <w:rPr>
          <w:rFonts w:ascii="Times New Roman" w:hAnsi="Times New Roman" w:cs="Times New Roman"/>
          <w:lang w:val="fi-FI"/>
        </w:rPr>
        <w:t xml:space="preserve"> 3(5): 1528 – 1531. </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bCs/>
        </w:rPr>
        <w:lastRenderedPageBreak/>
        <w:t>Dwiati, M.,</w:t>
      </w:r>
      <w:r w:rsidRPr="00F22919">
        <w:rPr>
          <w:rFonts w:ascii="Times New Roman" w:hAnsi="Times New Roman" w:cs="Times New Roman"/>
        </w:rPr>
        <w:t xml:space="preserve">Rochmatino, dan Maharning, A.R. 2003.  Persistensi dan toksisitas herbisida Reflex serta kemampuan tumbuh kembali biji </w:t>
      </w:r>
      <w:r w:rsidRPr="00F22919">
        <w:rPr>
          <w:rFonts w:ascii="Times New Roman" w:hAnsi="Times New Roman" w:cs="Times New Roman"/>
          <w:i/>
          <w:iCs/>
        </w:rPr>
        <w:t>Synedrella nodiflora</w:t>
      </w:r>
      <w:r w:rsidRPr="00F22919">
        <w:rPr>
          <w:rFonts w:ascii="Times New Roman" w:hAnsi="Times New Roman" w:cs="Times New Roman"/>
        </w:rPr>
        <w:t xml:space="preserve"> dilihat dari kandungan bahan aktif fomesafen dalam tanah dan tubuh gulma. </w:t>
      </w:r>
      <w:r w:rsidRPr="00F22919">
        <w:rPr>
          <w:rFonts w:ascii="Times New Roman" w:hAnsi="Times New Roman" w:cs="Times New Roman"/>
          <w:i/>
        </w:rPr>
        <w:t xml:space="preserve">Prosiding Himpunan Ilmu Gulma </w:t>
      </w:r>
      <w:r w:rsidRPr="00F22919">
        <w:rPr>
          <w:rFonts w:ascii="Times New Roman" w:hAnsi="Times New Roman" w:cs="Times New Roman"/>
        </w:rPr>
        <w:t xml:space="preserve">XVI 2: 47 – 54. </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rPr>
        <w:t xml:space="preserve">Excoffier, L., Smouse, P.E., and Quattro, J.M. 1992. Analysis of molecular variance inferred from metric distances among DNA haplotypes: application to human mitochondrial DNA restriction data. </w:t>
      </w:r>
      <w:r w:rsidRPr="00F22919">
        <w:rPr>
          <w:rFonts w:ascii="Times New Roman" w:hAnsi="Times New Roman" w:cs="Times New Roman"/>
          <w:i/>
        </w:rPr>
        <w:t>Genetics</w:t>
      </w:r>
      <w:r w:rsidRPr="00F22919">
        <w:rPr>
          <w:rFonts w:ascii="Times New Roman" w:hAnsi="Times New Roman" w:cs="Times New Roman"/>
        </w:rPr>
        <w:t xml:space="preserve"> 131: 479 – 491. </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rPr>
        <w:t xml:space="preserve">Hall, T.A. 1999. BioEdit: a user-friendly biological sequence alignment editor and analysis program for Windows 95/98/NT. </w:t>
      </w:r>
      <w:r w:rsidRPr="00F22919">
        <w:rPr>
          <w:rFonts w:ascii="Times New Roman" w:hAnsi="Times New Roman" w:cs="Times New Roman"/>
          <w:i/>
        </w:rPr>
        <w:t>Nucleic Acids Symposium Series</w:t>
      </w:r>
      <w:r w:rsidRPr="00F22919">
        <w:rPr>
          <w:rFonts w:ascii="Times New Roman" w:hAnsi="Times New Roman" w:cs="Times New Roman"/>
        </w:rPr>
        <w:t xml:space="preserve"> 41: 95 – 98. </w:t>
      </w:r>
    </w:p>
    <w:p w:rsidR="00F01E96" w:rsidRPr="00F22919" w:rsidRDefault="00F01E96" w:rsidP="00F01E96">
      <w:pPr>
        <w:pStyle w:val="ListParagraph"/>
        <w:spacing w:after="0" w:line="240" w:lineRule="auto"/>
        <w:ind w:hanging="720"/>
        <w:jc w:val="both"/>
        <w:rPr>
          <w:rFonts w:ascii="Times New Roman" w:hAnsi="Times New Roman" w:cs="Times New Roman"/>
          <w:color w:val="000000"/>
          <w:lang w:val="fi-FI"/>
        </w:rPr>
      </w:pPr>
      <w:r w:rsidRPr="00F22919">
        <w:rPr>
          <w:rFonts w:ascii="Times New Roman" w:hAnsi="Times New Roman" w:cs="Times New Roman"/>
          <w:color w:val="000000"/>
          <w:lang w:val="fi-FI"/>
        </w:rPr>
        <w:t xml:space="preserve">Harwell, M.C. and Orth, R.J. 2002. Long-distance dispersal potential in a marine Macrophyte. </w:t>
      </w:r>
      <w:r w:rsidRPr="00F22919">
        <w:rPr>
          <w:rFonts w:ascii="Times New Roman" w:hAnsi="Times New Roman" w:cs="Times New Roman"/>
          <w:i/>
          <w:color w:val="000000"/>
          <w:lang w:val="fi-FI"/>
        </w:rPr>
        <w:t>Ecology</w:t>
      </w:r>
      <w:r w:rsidRPr="00F22919">
        <w:rPr>
          <w:rFonts w:ascii="Times New Roman" w:hAnsi="Times New Roman" w:cs="Times New Roman"/>
          <w:color w:val="000000"/>
          <w:lang w:val="fi-FI"/>
        </w:rPr>
        <w:t xml:space="preserve"> 83: 3319 – 3330. </w:t>
      </w:r>
    </w:p>
    <w:p w:rsidR="00F01E96" w:rsidRPr="00F22919" w:rsidRDefault="00F01E96" w:rsidP="00F01E96">
      <w:pPr>
        <w:pStyle w:val="ListParagraph"/>
        <w:spacing w:after="0" w:line="240" w:lineRule="auto"/>
        <w:ind w:hanging="720"/>
        <w:jc w:val="both"/>
        <w:rPr>
          <w:rFonts w:ascii="Times New Roman" w:hAnsi="Times New Roman" w:cs="Times New Roman"/>
          <w:color w:val="000000"/>
          <w:lang w:val="fi-FI"/>
        </w:rPr>
      </w:pPr>
      <w:r w:rsidRPr="00F22919">
        <w:rPr>
          <w:rFonts w:ascii="Times New Roman" w:hAnsi="Times New Roman" w:cs="Times New Roman"/>
          <w:color w:val="000000"/>
          <w:lang w:val="fi-FI"/>
        </w:rPr>
        <w:t xml:space="preserve">Hasanudin, Erida, G., dan Safmaneli. 2012. Pengaruh persaingan gulma </w:t>
      </w:r>
      <w:r w:rsidRPr="00F22919">
        <w:rPr>
          <w:rFonts w:ascii="Times New Roman" w:hAnsi="Times New Roman" w:cs="Times New Roman"/>
          <w:i/>
          <w:color w:val="000000"/>
          <w:lang w:val="fi-FI"/>
        </w:rPr>
        <w:t>Synedrella nodiflora</w:t>
      </w:r>
      <w:r w:rsidRPr="00F22919">
        <w:rPr>
          <w:rFonts w:ascii="Times New Roman" w:hAnsi="Times New Roman" w:cs="Times New Roman"/>
          <w:color w:val="000000"/>
          <w:lang w:val="fi-FI"/>
        </w:rPr>
        <w:t xml:space="preserve"> (L.) Gaertn pada berbagai densitas terhadap pertumbuhan hasil kedelai. </w:t>
      </w:r>
      <w:r w:rsidRPr="00F22919">
        <w:rPr>
          <w:rFonts w:ascii="Times New Roman" w:hAnsi="Times New Roman" w:cs="Times New Roman"/>
          <w:i/>
          <w:color w:val="000000"/>
          <w:lang w:val="fi-FI"/>
        </w:rPr>
        <w:t>Jurnal Agrista</w:t>
      </w:r>
      <w:r w:rsidRPr="00F22919">
        <w:rPr>
          <w:rFonts w:ascii="Times New Roman" w:hAnsi="Times New Roman" w:cs="Times New Roman"/>
          <w:color w:val="000000"/>
          <w:lang w:val="fi-FI"/>
        </w:rPr>
        <w:t xml:space="preserve"> 16(3): 146 – 152. </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lang w:val="fi-FI"/>
        </w:rPr>
        <w:t xml:space="preserve">Huang, J.C., Wang, W.K., Peng, C.I., and Chiang, T.Y. 2005. Phylogeography and conservation genetics of </w:t>
      </w:r>
      <w:r w:rsidRPr="00F22919">
        <w:rPr>
          <w:rFonts w:ascii="Times New Roman" w:hAnsi="Times New Roman" w:cs="Times New Roman"/>
          <w:i/>
          <w:lang w:val="fi-FI"/>
        </w:rPr>
        <w:t>Hygrophila pogonocalyx</w:t>
      </w:r>
      <w:r w:rsidRPr="00F22919">
        <w:rPr>
          <w:rFonts w:ascii="Times New Roman" w:hAnsi="Times New Roman" w:cs="Times New Roman"/>
          <w:lang w:val="fi-FI"/>
        </w:rPr>
        <w:t xml:space="preserve"> (Acanthaceae) based on </w:t>
      </w:r>
      <w:r w:rsidRPr="00F22919">
        <w:rPr>
          <w:rFonts w:ascii="Times New Roman" w:hAnsi="Times New Roman" w:cs="Times New Roman"/>
          <w:i/>
          <w:lang w:val="fi-FI"/>
        </w:rPr>
        <w:t>atp</w:t>
      </w:r>
      <w:r w:rsidRPr="00F22919">
        <w:rPr>
          <w:rFonts w:ascii="Times New Roman" w:hAnsi="Times New Roman" w:cs="Times New Roman"/>
          <w:lang w:val="fi-FI"/>
        </w:rPr>
        <w:t xml:space="preserve">B – </w:t>
      </w:r>
      <w:r w:rsidRPr="00F22919">
        <w:rPr>
          <w:rFonts w:ascii="Times New Roman" w:hAnsi="Times New Roman" w:cs="Times New Roman"/>
          <w:i/>
          <w:lang w:val="fi-FI"/>
        </w:rPr>
        <w:t>rbc</w:t>
      </w:r>
      <w:r w:rsidRPr="00F22919">
        <w:rPr>
          <w:rFonts w:ascii="Times New Roman" w:hAnsi="Times New Roman" w:cs="Times New Roman"/>
          <w:lang w:val="fi-FI"/>
        </w:rPr>
        <w:t xml:space="preserve">L noncoding spacer cpDNA. </w:t>
      </w:r>
      <w:r w:rsidRPr="00F22919">
        <w:rPr>
          <w:rFonts w:ascii="Times New Roman" w:hAnsi="Times New Roman" w:cs="Times New Roman"/>
          <w:i/>
          <w:lang w:val="fi-FI"/>
        </w:rPr>
        <w:t>Journal of Plant Research</w:t>
      </w:r>
      <w:r w:rsidRPr="00F22919">
        <w:rPr>
          <w:rFonts w:ascii="Times New Roman" w:hAnsi="Times New Roman" w:cs="Times New Roman"/>
          <w:lang w:val="fi-FI"/>
        </w:rPr>
        <w:t xml:space="preserve"> 118: 1 – 11. </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lang w:val="fi-FI"/>
        </w:rPr>
        <w:t xml:space="preserve">Islam, F., Chowdhury, S.R., Sharmin, T., Gias Udin, M., Kaisar, M.A., and Rashid, M.A. 2013. In vitro membrane stabilizing and thrombolytic activities of </w:t>
      </w:r>
      <w:r w:rsidRPr="00F22919">
        <w:rPr>
          <w:rFonts w:ascii="Times New Roman" w:hAnsi="Times New Roman" w:cs="Times New Roman"/>
          <w:i/>
          <w:lang w:val="fi-FI"/>
        </w:rPr>
        <w:t>Ophirrhiza mungos</w:t>
      </w:r>
      <w:r w:rsidRPr="00F22919">
        <w:rPr>
          <w:rFonts w:ascii="Times New Roman" w:hAnsi="Times New Roman" w:cs="Times New Roman"/>
          <w:lang w:val="fi-FI"/>
        </w:rPr>
        <w:t xml:space="preserve">, </w:t>
      </w:r>
      <w:r w:rsidRPr="00F22919">
        <w:rPr>
          <w:rFonts w:ascii="Times New Roman" w:hAnsi="Times New Roman" w:cs="Times New Roman"/>
          <w:i/>
          <w:lang w:val="fi-FI"/>
        </w:rPr>
        <w:t>Mussaenda macrophylla</w:t>
      </w:r>
      <w:r w:rsidRPr="00F22919">
        <w:rPr>
          <w:rFonts w:ascii="Times New Roman" w:hAnsi="Times New Roman" w:cs="Times New Roman"/>
          <w:lang w:val="fi-FI"/>
        </w:rPr>
        <w:t xml:space="preserve">, </w:t>
      </w:r>
      <w:r w:rsidRPr="00F22919">
        <w:rPr>
          <w:rFonts w:ascii="Times New Roman" w:hAnsi="Times New Roman" w:cs="Times New Roman"/>
          <w:i/>
          <w:lang w:val="fi-FI"/>
        </w:rPr>
        <w:t>Gmellina philippensis</w:t>
      </w:r>
      <w:r w:rsidRPr="00F22919">
        <w:rPr>
          <w:rFonts w:ascii="Times New Roman" w:hAnsi="Times New Roman" w:cs="Times New Roman"/>
          <w:lang w:val="fi-FI"/>
        </w:rPr>
        <w:t xml:space="preserve"> and </w:t>
      </w:r>
      <w:r w:rsidRPr="00F22919">
        <w:rPr>
          <w:rFonts w:ascii="Times New Roman" w:hAnsi="Times New Roman" w:cs="Times New Roman"/>
          <w:i/>
          <w:lang w:val="fi-FI"/>
        </w:rPr>
        <w:t>Synedrella nodiflora</w:t>
      </w:r>
      <w:r w:rsidRPr="00F22919">
        <w:rPr>
          <w:rFonts w:ascii="Times New Roman" w:hAnsi="Times New Roman" w:cs="Times New Roman"/>
          <w:lang w:val="fi-FI"/>
        </w:rPr>
        <w:t xml:space="preserve"> growing in Bangladesh. </w:t>
      </w:r>
      <w:r w:rsidRPr="00F22919">
        <w:rPr>
          <w:rFonts w:ascii="Times New Roman" w:hAnsi="Times New Roman" w:cs="Times New Roman"/>
          <w:i/>
          <w:lang w:val="fi-FI"/>
        </w:rPr>
        <w:t>Journal of Pharmacy and  Nutrition Sciences</w:t>
      </w:r>
      <w:r w:rsidRPr="00F22919">
        <w:rPr>
          <w:rFonts w:ascii="Times New Roman" w:hAnsi="Times New Roman" w:cs="Times New Roman"/>
          <w:lang w:val="fi-FI"/>
        </w:rPr>
        <w:t xml:space="preserve"> 3(1): 71 – 75. </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noProof/>
        </w:rPr>
        <w:t xml:space="preserve">Liao, P., Havanond, S., and Huang, S. 2007. Phylogeography of </w:t>
      </w:r>
      <w:r w:rsidRPr="00F22919">
        <w:rPr>
          <w:rFonts w:ascii="Times New Roman" w:hAnsi="Times New Roman" w:cs="Times New Roman"/>
          <w:i/>
          <w:noProof/>
        </w:rPr>
        <w:t>Ceriops tagal</w:t>
      </w:r>
      <w:r w:rsidRPr="00F22919">
        <w:rPr>
          <w:rFonts w:ascii="Times New Roman" w:hAnsi="Times New Roman" w:cs="Times New Roman"/>
          <w:noProof/>
        </w:rPr>
        <w:t xml:space="preserve"> (Rhizophoraceae) in Southeast Asia: the land barrier of the Malay Peninsula has caused population differentiation </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rPr>
        <w:t xml:space="preserve">Liu, F., Zhao, S.Y., Li, W., Chen, J.M., and Wang, Q.F. 2010. Population genetic structure and phylogeographic patterns in the Chinese endemic species </w:t>
      </w:r>
      <w:r w:rsidRPr="00F22919">
        <w:rPr>
          <w:rFonts w:ascii="Times New Roman" w:hAnsi="Times New Roman" w:cs="Times New Roman"/>
          <w:i/>
        </w:rPr>
        <w:t>Sagittaria lichuanensis</w:t>
      </w:r>
      <w:r w:rsidRPr="00F22919">
        <w:rPr>
          <w:rFonts w:ascii="Times New Roman" w:hAnsi="Times New Roman" w:cs="Times New Roman"/>
        </w:rPr>
        <w:t xml:space="preserve">, inferred from cpDNA </w:t>
      </w:r>
      <w:r w:rsidRPr="00F22919">
        <w:rPr>
          <w:rFonts w:ascii="Times New Roman" w:hAnsi="Times New Roman" w:cs="Times New Roman"/>
          <w:i/>
        </w:rPr>
        <w:t>atp</w:t>
      </w:r>
      <w:r w:rsidRPr="00F22919">
        <w:rPr>
          <w:rFonts w:ascii="Times New Roman" w:hAnsi="Times New Roman" w:cs="Times New Roman"/>
        </w:rPr>
        <w:t xml:space="preserve">B – </w:t>
      </w:r>
      <w:r w:rsidRPr="00F22919">
        <w:rPr>
          <w:rFonts w:ascii="Times New Roman" w:hAnsi="Times New Roman" w:cs="Times New Roman"/>
          <w:i/>
        </w:rPr>
        <w:t>rbc</w:t>
      </w:r>
      <w:r w:rsidRPr="00F22919">
        <w:rPr>
          <w:rFonts w:ascii="Times New Roman" w:hAnsi="Times New Roman" w:cs="Times New Roman"/>
        </w:rPr>
        <w:t xml:space="preserve">L intergenic spacers. </w:t>
      </w:r>
      <w:r w:rsidRPr="00F22919">
        <w:rPr>
          <w:rFonts w:ascii="Times New Roman" w:hAnsi="Times New Roman" w:cs="Times New Roman"/>
          <w:i/>
        </w:rPr>
        <w:t>Botany</w:t>
      </w:r>
      <w:r w:rsidRPr="00F22919">
        <w:rPr>
          <w:rFonts w:ascii="Times New Roman" w:hAnsi="Times New Roman" w:cs="Times New Roman"/>
        </w:rPr>
        <w:t xml:space="preserve"> 88: 886 – 892.</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rPr>
        <w:t>Miryeganeh, M., Takayama, K., Tateishi, Y., and Kajita, T. 2014. Long-distance dispersal by sea-drifted seeds has maintained the global distribution of Ipomoea pes-caprae subsp. Brasiliensis (Convolvulaceae). Plos One 9(4): 1 – 10.</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rPr>
        <w:t>Moenandir, J., Maghfoer, M.D., dan Sulaiman, A. 1996. Periode kritis kacang tanah terhadap gulma. Risalah Seminar Nasional Prospek Pengembangan Agribisnis Kacang Tanah di Indonesia nomor 7: 237 – 245.</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noProof/>
        </w:rPr>
        <w:t xml:space="preserve">Mori, G.M. and Kajita, T. 2016. Mangrove conservation genetics. </w:t>
      </w:r>
      <w:r w:rsidRPr="00F22919">
        <w:rPr>
          <w:rFonts w:ascii="Times New Roman" w:hAnsi="Times New Roman" w:cs="Times New Roman"/>
          <w:i/>
          <w:iCs/>
          <w:noProof/>
        </w:rPr>
        <w:t>Journal of Integrated Field Science</w:t>
      </w:r>
      <w:r w:rsidRPr="00F22919">
        <w:rPr>
          <w:rFonts w:ascii="Times New Roman" w:hAnsi="Times New Roman" w:cs="Times New Roman"/>
          <w:iCs/>
          <w:noProof/>
        </w:rPr>
        <w:t>13</w:t>
      </w:r>
      <w:r w:rsidRPr="00F22919">
        <w:rPr>
          <w:rFonts w:ascii="Times New Roman" w:hAnsi="Times New Roman" w:cs="Times New Roman"/>
          <w:noProof/>
        </w:rPr>
        <w:t>(3): 13–19.</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rPr>
        <w:t>Mound, L.A. 2009. Thysanoptera. In: Resh, V.H. and Carde, R.T. (eds). Encyclopedia of Insects 2</w:t>
      </w:r>
      <w:r w:rsidRPr="00F22919">
        <w:rPr>
          <w:rFonts w:ascii="Times New Roman" w:hAnsi="Times New Roman" w:cs="Times New Roman"/>
          <w:vertAlign w:val="superscript"/>
        </w:rPr>
        <w:t>nd</w:t>
      </w:r>
      <w:r w:rsidRPr="00F22919">
        <w:rPr>
          <w:rFonts w:ascii="Times New Roman" w:hAnsi="Times New Roman" w:cs="Times New Roman"/>
        </w:rPr>
        <w:t xml:space="preserve"> Ed. Academic Press, London: 999 – 1003.</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rPr>
        <w:t>Murrinie, E.D. 2011. Analisis pertumbuhan tanaman kacang tanah dan pergeseran komposisi gulma pada frekuensi penyiangan dan jarak tanam yang berbeda. Laporan Penelitian. Fakultas Pertanian Universitas Muria Kudus.</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rPr>
        <w:t xml:space="preserve">Nathan, R., Schurr, F.M., Spiegel, O., Steinitz, O., Trakhtenbrot, A., and Tsoar, A. 2008. Mechanisms of long-distance seed dispersal. </w:t>
      </w:r>
      <w:r w:rsidRPr="00F22919">
        <w:rPr>
          <w:rFonts w:ascii="Times New Roman" w:hAnsi="Times New Roman" w:cs="Times New Roman"/>
          <w:i/>
        </w:rPr>
        <w:t>Trends in Ecology and Evolution</w:t>
      </w:r>
      <w:r w:rsidRPr="00F22919">
        <w:rPr>
          <w:rFonts w:ascii="Times New Roman" w:hAnsi="Times New Roman" w:cs="Times New Roman"/>
        </w:rPr>
        <w:t xml:space="preserve"> 23: 638 – 647.</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rPr>
        <w:t>Nei, M. 1987. Molecular Evolutionary Genetics. Columbia University Press, NewYork.</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rPr>
        <w:t xml:space="preserve">Nei, M. and Jin, L. 1989. Variances of the average numbers of nucleotide substitutions within and between populations. </w:t>
      </w:r>
      <w:r w:rsidRPr="00F22919">
        <w:rPr>
          <w:rFonts w:ascii="Times New Roman" w:hAnsi="Times New Roman" w:cs="Times New Roman"/>
          <w:i/>
        </w:rPr>
        <w:t>Molecular Biology and Evolution</w:t>
      </w:r>
      <w:r w:rsidRPr="00F22919">
        <w:rPr>
          <w:rFonts w:ascii="Times New Roman" w:hAnsi="Times New Roman" w:cs="Times New Roman"/>
        </w:rPr>
        <w:t xml:space="preserve"> 6: 290 – 300. </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lang w:val="fi-FI"/>
        </w:rPr>
        <w:t>Prekeyi, T.F. and Oghenekevwe, O. 2007. Effects of dietary supplementation of node weed (</w:t>
      </w:r>
      <w:r w:rsidRPr="00F22919">
        <w:rPr>
          <w:rFonts w:ascii="Times New Roman" w:hAnsi="Times New Roman" w:cs="Times New Roman"/>
          <w:i/>
          <w:lang w:val="fi-FI"/>
        </w:rPr>
        <w:t>Synedrella nodiflora</w:t>
      </w:r>
      <w:r w:rsidRPr="00F22919">
        <w:rPr>
          <w:rFonts w:ascii="Times New Roman" w:hAnsi="Times New Roman" w:cs="Times New Roman"/>
          <w:lang w:val="fi-FI"/>
        </w:rPr>
        <w:t>) on toxicity of copper and lead in guinea pigs (</w:t>
      </w:r>
      <w:r w:rsidRPr="00F22919">
        <w:rPr>
          <w:rFonts w:ascii="Times New Roman" w:hAnsi="Times New Roman" w:cs="Times New Roman"/>
          <w:i/>
          <w:lang w:val="fi-FI"/>
        </w:rPr>
        <w:t>Cavia porcellus</w:t>
      </w:r>
      <w:r w:rsidRPr="00F22919">
        <w:rPr>
          <w:rFonts w:ascii="Times New Roman" w:hAnsi="Times New Roman" w:cs="Times New Roman"/>
          <w:lang w:val="fi-FI"/>
        </w:rPr>
        <w:t xml:space="preserve">). </w:t>
      </w:r>
      <w:r w:rsidRPr="00F22919">
        <w:rPr>
          <w:rFonts w:ascii="Times New Roman" w:hAnsi="Times New Roman" w:cs="Times New Roman"/>
          <w:i/>
          <w:lang w:val="fi-FI"/>
        </w:rPr>
        <w:t>Toxicological and Environmental Chemistry</w:t>
      </w:r>
      <w:r w:rsidRPr="00F22919">
        <w:rPr>
          <w:rFonts w:ascii="Times New Roman" w:hAnsi="Times New Roman" w:cs="Times New Roman"/>
          <w:lang w:val="fi-FI"/>
        </w:rPr>
        <w:t xml:space="preserve"> 89(2): 215 – 222.</w:t>
      </w:r>
    </w:p>
    <w:p w:rsidR="00F01E96" w:rsidRPr="00F22919" w:rsidRDefault="00F01E96" w:rsidP="00F01E96">
      <w:pPr>
        <w:pStyle w:val="ListParagraph"/>
        <w:spacing w:after="0" w:line="240" w:lineRule="auto"/>
        <w:ind w:hanging="720"/>
        <w:jc w:val="both"/>
        <w:rPr>
          <w:rFonts w:ascii="Times New Roman" w:hAnsi="Times New Roman" w:cs="Times New Roman"/>
          <w:color w:val="000000"/>
          <w:lang w:val="fi-FI"/>
        </w:rPr>
      </w:pPr>
      <w:r w:rsidRPr="00F22919">
        <w:rPr>
          <w:rFonts w:ascii="Times New Roman" w:hAnsi="Times New Roman" w:cs="Times New Roman"/>
          <w:color w:val="000000"/>
          <w:lang w:val="fi-FI"/>
        </w:rPr>
        <w:t xml:space="preserve">Rathi, M.J. and Gopalakrishnan, S. 2006. Insecticidal activity of aerial parts of </w:t>
      </w:r>
      <w:r w:rsidRPr="00F22919">
        <w:rPr>
          <w:rFonts w:ascii="Times New Roman" w:hAnsi="Times New Roman" w:cs="Times New Roman"/>
          <w:i/>
          <w:color w:val="000000"/>
          <w:lang w:val="fi-FI"/>
        </w:rPr>
        <w:t>Synedrella nodiflora</w:t>
      </w:r>
      <w:r w:rsidRPr="00F22919">
        <w:rPr>
          <w:rFonts w:ascii="Times New Roman" w:hAnsi="Times New Roman" w:cs="Times New Roman"/>
          <w:color w:val="000000"/>
          <w:lang w:val="fi-FI"/>
        </w:rPr>
        <w:t xml:space="preserve"> Gaertn (Compositae) on </w:t>
      </w:r>
      <w:r w:rsidRPr="00F22919">
        <w:rPr>
          <w:rFonts w:ascii="Times New Roman" w:hAnsi="Times New Roman" w:cs="Times New Roman"/>
          <w:i/>
          <w:color w:val="000000"/>
          <w:lang w:val="fi-FI"/>
        </w:rPr>
        <w:t>Spodoptera litura</w:t>
      </w:r>
      <w:r w:rsidRPr="00F22919">
        <w:rPr>
          <w:rFonts w:ascii="Times New Roman" w:hAnsi="Times New Roman" w:cs="Times New Roman"/>
          <w:color w:val="000000"/>
          <w:lang w:val="fi-FI"/>
        </w:rPr>
        <w:t xml:space="preserve"> (Fab.). </w:t>
      </w:r>
      <w:r w:rsidRPr="00F22919">
        <w:rPr>
          <w:rFonts w:ascii="Times New Roman" w:hAnsi="Times New Roman" w:cs="Times New Roman"/>
          <w:i/>
          <w:color w:val="000000"/>
          <w:lang w:val="fi-FI"/>
        </w:rPr>
        <w:t>Journal</w:t>
      </w:r>
      <w:r w:rsidR="00C06547" w:rsidRPr="00F22919">
        <w:rPr>
          <w:rFonts w:ascii="Times New Roman" w:hAnsi="Times New Roman" w:cs="Times New Roman"/>
          <w:i/>
          <w:color w:val="000000"/>
          <w:lang w:val="fi-FI"/>
        </w:rPr>
        <w:t xml:space="preserve"> </w:t>
      </w:r>
      <w:r w:rsidRPr="00F22919">
        <w:rPr>
          <w:rFonts w:ascii="Times New Roman" w:hAnsi="Times New Roman" w:cs="Times New Roman"/>
          <w:i/>
          <w:color w:val="000000"/>
          <w:lang w:val="fi-FI"/>
        </w:rPr>
        <w:t>of Central European Agriculture</w:t>
      </w:r>
      <w:r w:rsidRPr="00F22919">
        <w:rPr>
          <w:rFonts w:ascii="Times New Roman" w:hAnsi="Times New Roman" w:cs="Times New Roman"/>
          <w:color w:val="000000"/>
          <w:lang w:val="fi-FI"/>
        </w:rPr>
        <w:t xml:space="preserve"> 7(2): 289 – 296. </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Style w:val="citation"/>
          <w:rFonts w:ascii="Times New Roman" w:hAnsi="Times New Roman" w:cs="Times New Roman"/>
        </w:rPr>
        <w:lastRenderedPageBreak/>
        <w:t xml:space="preserve">Sanger, F., Nicklen, S., and Coulson, A.R. 1977. DNA sequencing with chain-terminating inhibitors. </w:t>
      </w:r>
      <w:r w:rsidRPr="00F22919">
        <w:rPr>
          <w:rStyle w:val="citation"/>
          <w:rFonts w:ascii="Times New Roman" w:hAnsi="Times New Roman" w:cs="Times New Roman"/>
          <w:i/>
          <w:iCs/>
        </w:rPr>
        <w:t xml:space="preserve">Proceedings of the National Academy of Sciences of the United States of America </w:t>
      </w:r>
      <w:r w:rsidRPr="00F22919">
        <w:rPr>
          <w:rStyle w:val="citation"/>
          <w:rFonts w:ascii="Times New Roman" w:hAnsi="Times New Roman" w:cs="Times New Roman"/>
          <w:bCs/>
        </w:rPr>
        <w:t>74</w:t>
      </w:r>
      <w:r w:rsidRPr="00F22919">
        <w:rPr>
          <w:rStyle w:val="citation"/>
          <w:rFonts w:ascii="Times New Roman" w:hAnsi="Times New Roman" w:cs="Times New Roman"/>
        </w:rPr>
        <w:t>(12): 5463 – 5467.</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rPr>
        <w:t xml:space="preserve">Sanit, S. 2016. Antifungal activity of selected medicinal plants against </w:t>
      </w:r>
      <w:r w:rsidRPr="00F22919">
        <w:rPr>
          <w:rFonts w:ascii="Times New Roman" w:hAnsi="Times New Roman" w:cs="Times New Roman"/>
          <w:i/>
        </w:rPr>
        <w:t>Alternaria</w:t>
      </w:r>
      <w:r w:rsidRPr="00F22919">
        <w:rPr>
          <w:rFonts w:ascii="Times New Roman" w:hAnsi="Times New Roman" w:cs="Times New Roman"/>
        </w:rPr>
        <w:t xml:space="preserve"> species: the pathogen of dirty panicle disease in rice. </w:t>
      </w:r>
      <w:r w:rsidRPr="00F22919">
        <w:rPr>
          <w:rFonts w:ascii="Times New Roman" w:hAnsi="Times New Roman" w:cs="Times New Roman"/>
          <w:i/>
        </w:rPr>
        <w:t>Journal of Medicinal Plants Research</w:t>
      </w:r>
      <w:r w:rsidRPr="00F22919">
        <w:rPr>
          <w:rFonts w:ascii="Times New Roman" w:hAnsi="Times New Roman" w:cs="Times New Roman"/>
        </w:rPr>
        <w:t xml:space="preserve"> 10(15): 195 – 201.</w:t>
      </w:r>
    </w:p>
    <w:p w:rsidR="00D213C7" w:rsidRPr="00F22919" w:rsidRDefault="00D213C7" w:rsidP="00D213C7">
      <w:pPr>
        <w:autoSpaceDE w:val="0"/>
        <w:autoSpaceDN w:val="0"/>
        <w:adjustRightInd w:val="0"/>
        <w:ind w:left="720" w:hanging="720"/>
        <w:jc w:val="both"/>
        <w:rPr>
          <w:rFonts w:ascii="Times New Roman" w:hAnsi="Times New Roman"/>
          <w:color w:val="000000"/>
          <w:szCs w:val="22"/>
          <w:lang w:val="en-US" w:eastAsia="en-GB"/>
        </w:rPr>
      </w:pPr>
      <w:r w:rsidRPr="00F22919">
        <w:rPr>
          <w:rFonts w:ascii="Times New Roman" w:hAnsi="Times New Roman"/>
          <w:color w:val="000000"/>
          <w:szCs w:val="22"/>
          <w:lang w:val="en-US" w:eastAsia="en-GB"/>
        </w:rPr>
        <w:t xml:space="preserve">Schneider, S., Roessli, D., and Excoffier, L. 2000. Arlequin: a software for population genetics data analysis. User manual ver 2.000. Genetics and Biometry Laboratory, Department of Anthropology, University of Geneva, Geneva. </w:t>
      </w:r>
    </w:p>
    <w:p w:rsidR="00F01E96" w:rsidRPr="00F22919" w:rsidRDefault="00F01E96" w:rsidP="00F01E96">
      <w:pPr>
        <w:ind w:left="720" w:hanging="720"/>
        <w:jc w:val="both"/>
        <w:rPr>
          <w:rFonts w:ascii="Times New Roman" w:hAnsi="Times New Roman"/>
          <w:szCs w:val="22"/>
        </w:rPr>
      </w:pPr>
      <w:r w:rsidRPr="00F22919">
        <w:rPr>
          <w:rFonts w:ascii="Times New Roman" w:hAnsi="Times New Roman"/>
          <w:szCs w:val="22"/>
        </w:rPr>
        <w:t xml:space="preserve">Small, R.L., Lickey, E.B., Shaw, J., and Hauk, W.D. 2005. Amplification of noncoding chloroplast DNA for phylogenetic studies in lycophytes and monilophytes with a comparative example of relative phylogenetic utility from </w:t>
      </w:r>
      <w:r w:rsidRPr="00F22919">
        <w:rPr>
          <w:rFonts w:ascii="Times New Roman" w:hAnsi="Times New Roman"/>
          <w:i/>
          <w:szCs w:val="22"/>
        </w:rPr>
        <w:t>Ophioglossaceae</w:t>
      </w:r>
      <w:r w:rsidRPr="00F22919">
        <w:rPr>
          <w:rFonts w:ascii="Times New Roman" w:hAnsi="Times New Roman"/>
          <w:szCs w:val="22"/>
        </w:rPr>
        <w:t xml:space="preserve">. </w:t>
      </w:r>
      <w:r w:rsidRPr="00F22919">
        <w:rPr>
          <w:rFonts w:ascii="Times New Roman" w:hAnsi="Times New Roman"/>
          <w:i/>
          <w:szCs w:val="22"/>
        </w:rPr>
        <w:t>Molecular Phylogenetics and Evolution</w:t>
      </w:r>
      <w:r w:rsidRPr="00F22919">
        <w:rPr>
          <w:rFonts w:ascii="Times New Roman" w:hAnsi="Times New Roman"/>
          <w:szCs w:val="22"/>
        </w:rPr>
        <w:t xml:space="preserve"> 36: 509 – 522.</w:t>
      </w:r>
    </w:p>
    <w:p w:rsidR="00F01E96" w:rsidRPr="00F22919" w:rsidRDefault="00F01E96" w:rsidP="00F01E96">
      <w:pPr>
        <w:ind w:left="720" w:hanging="720"/>
        <w:jc w:val="both"/>
        <w:rPr>
          <w:rFonts w:ascii="Times New Roman" w:hAnsi="Times New Roman"/>
          <w:szCs w:val="22"/>
        </w:rPr>
      </w:pPr>
      <w:r w:rsidRPr="00F22919">
        <w:rPr>
          <w:rFonts w:ascii="Times New Roman" w:hAnsi="Times New Roman"/>
          <w:szCs w:val="22"/>
        </w:rPr>
        <w:t xml:space="preserve">Souza Filho, P.R.M. and Takaki, M. 2011. Dimorphic cypcela germination and plant growth in </w:t>
      </w:r>
      <w:r w:rsidRPr="00F22919">
        <w:rPr>
          <w:rFonts w:ascii="Times New Roman" w:hAnsi="Times New Roman"/>
          <w:i/>
          <w:szCs w:val="22"/>
        </w:rPr>
        <w:t>Synedrella nodiflora</w:t>
      </w:r>
      <w:r w:rsidRPr="00F22919">
        <w:rPr>
          <w:rFonts w:ascii="Times New Roman" w:hAnsi="Times New Roman"/>
          <w:szCs w:val="22"/>
        </w:rPr>
        <w:t xml:space="preserve"> (L.) Gaertn. (Asteraceae). </w:t>
      </w:r>
      <w:r w:rsidRPr="00F22919">
        <w:rPr>
          <w:rFonts w:ascii="Times New Roman" w:hAnsi="Times New Roman"/>
          <w:i/>
          <w:szCs w:val="22"/>
        </w:rPr>
        <w:t>Brazilian Journal of Biology</w:t>
      </w:r>
      <w:r w:rsidRPr="00F22919">
        <w:rPr>
          <w:rFonts w:ascii="Times New Roman" w:hAnsi="Times New Roman"/>
          <w:szCs w:val="22"/>
        </w:rPr>
        <w:t xml:space="preserve"> 71(2): 541 – 548.   </w:t>
      </w:r>
    </w:p>
    <w:p w:rsidR="00F01E96" w:rsidRPr="00F22919" w:rsidRDefault="00F01E96" w:rsidP="00F01E96">
      <w:pPr>
        <w:ind w:left="720" w:hanging="720"/>
        <w:jc w:val="both"/>
        <w:rPr>
          <w:rFonts w:ascii="Times New Roman" w:hAnsi="Times New Roman"/>
          <w:noProof/>
          <w:szCs w:val="22"/>
        </w:rPr>
      </w:pPr>
      <w:r w:rsidRPr="00F22919">
        <w:rPr>
          <w:rFonts w:ascii="Times New Roman" w:hAnsi="Times New Roman"/>
          <w:noProof/>
          <w:szCs w:val="22"/>
        </w:rPr>
        <w:t xml:space="preserve">Srithi, K., Balslev, H., Tanming, W., and Trisonthi, C. 2017. Weed diversity and uses: a case study from tea plantations in northern Thailand. </w:t>
      </w:r>
      <w:r w:rsidRPr="00F22919">
        <w:rPr>
          <w:rFonts w:ascii="Times New Roman" w:hAnsi="Times New Roman"/>
          <w:i/>
          <w:noProof/>
          <w:szCs w:val="22"/>
        </w:rPr>
        <w:t>Economic Botany</w:t>
      </w:r>
      <w:r w:rsidRPr="00F22919">
        <w:rPr>
          <w:rFonts w:ascii="Times New Roman" w:hAnsi="Times New Roman"/>
          <w:noProof/>
          <w:szCs w:val="22"/>
        </w:rPr>
        <w:t xml:space="preserve"> 71(2): 147 – 159.</w:t>
      </w:r>
    </w:p>
    <w:p w:rsidR="00D213C7" w:rsidRPr="00F22919" w:rsidRDefault="00D213C7" w:rsidP="00F01E96">
      <w:pPr>
        <w:ind w:left="720" w:hanging="720"/>
        <w:jc w:val="both"/>
        <w:rPr>
          <w:rFonts w:ascii="Times New Roman" w:hAnsi="Times New Roman"/>
          <w:szCs w:val="22"/>
        </w:rPr>
      </w:pPr>
      <w:r w:rsidRPr="00F22919">
        <w:rPr>
          <w:rFonts w:ascii="Times New Roman" w:hAnsi="Times New Roman"/>
          <w:szCs w:val="22"/>
        </w:rPr>
        <w:t>Susanto</w:t>
      </w:r>
      <w:r w:rsidR="00354A88" w:rsidRPr="00F22919">
        <w:rPr>
          <w:rFonts w:ascii="Times New Roman" w:hAnsi="Times New Roman"/>
          <w:szCs w:val="22"/>
        </w:rPr>
        <w:t xml:space="preserve">, A.H., Nuryanto, A., and Daryono, B.S. 2018. High connectivity among </w:t>
      </w:r>
      <w:r w:rsidR="00354A88" w:rsidRPr="00F22919">
        <w:rPr>
          <w:rFonts w:ascii="Times New Roman" w:hAnsi="Times New Roman"/>
          <w:i/>
          <w:szCs w:val="22"/>
        </w:rPr>
        <w:t>Synedrella nodiflora</w:t>
      </w:r>
      <w:r w:rsidR="00354A88" w:rsidRPr="00F22919">
        <w:rPr>
          <w:rFonts w:ascii="Times New Roman" w:hAnsi="Times New Roman"/>
          <w:szCs w:val="22"/>
        </w:rPr>
        <w:t xml:space="preserve"> (L.) Gaertn populations in Java Island based on intergeneric spacer </w:t>
      </w:r>
      <w:r w:rsidR="00354A88" w:rsidRPr="00F22919">
        <w:rPr>
          <w:rFonts w:ascii="Times New Roman" w:hAnsi="Times New Roman"/>
          <w:i/>
          <w:szCs w:val="22"/>
        </w:rPr>
        <w:t>atp</w:t>
      </w:r>
      <w:r w:rsidR="00354A88" w:rsidRPr="00F22919">
        <w:rPr>
          <w:rFonts w:ascii="Times New Roman" w:hAnsi="Times New Roman"/>
          <w:szCs w:val="22"/>
        </w:rPr>
        <w:t xml:space="preserve">B – </w:t>
      </w:r>
      <w:r w:rsidR="00354A88" w:rsidRPr="00F22919">
        <w:rPr>
          <w:rFonts w:ascii="Times New Roman" w:hAnsi="Times New Roman"/>
          <w:i/>
          <w:szCs w:val="22"/>
        </w:rPr>
        <w:t>rbc</w:t>
      </w:r>
      <w:r w:rsidR="00354A88" w:rsidRPr="00F22919">
        <w:rPr>
          <w:rFonts w:ascii="Times New Roman" w:hAnsi="Times New Roman"/>
          <w:szCs w:val="22"/>
        </w:rPr>
        <w:t xml:space="preserve">L. </w:t>
      </w:r>
      <w:r w:rsidR="00354A88" w:rsidRPr="00F22919">
        <w:rPr>
          <w:rFonts w:ascii="Times New Roman" w:hAnsi="Times New Roman"/>
          <w:i/>
          <w:szCs w:val="22"/>
        </w:rPr>
        <w:t>Biosaintifika: Journal of Biology and Biology Education</w:t>
      </w:r>
      <w:r w:rsidR="00354A88" w:rsidRPr="00F22919">
        <w:rPr>
          <w:rFonts w:ascii="Times New Roman" w:hAnsi="Times New Roman"/>
          <w:szCs w:val="22"/>
        </w:rPr>
        <w:t xml:space="preserve"> 10(1): 41 – 47.  </w:t>
      </w:r>
    </w:p>
    <w:p w:rsidR="00F01E96" w:rsidRPr="00F22919" w:rsidRDefault="00F01E96" w:rsidP="00F01E96">
      <w:pPr>
        <w:ind w:left="720" w:hanging="720"/>
        <w:jc w:val="both"/>
        <w:rPr>
          <w:rFonts w:ascii="Times New Roman" w:hAnsi="Times New Roman"/>
          <w:szCs w:val="22"/>
        </w:rPr>
      </w:pPr>
      <w:r w:rsidRPr="00F22919">
        <w:rPr>
          <w:rFonts w:ascii="Times New Roman" w:hAnsi="Times New Roman"/>
          <w:szCs w:val="22"/>
        </w:rPr>
        <w:t>Su</w:t>
      </w:r>
      <w:r w:rsidR="00C658E4" w:rsidRPr="00F22919">
        <w:rPr>
          <w:rFonts w:ascii="Times New Roman" w:hAnsi="Times New Roman"/>
          <w:szCs w:val="22"/>
        </w:rPr>
        <w:t>l</w:t>
      </w:r>
      <w:r w:rsidRPr="00F22919">
        <w:rPr>
          <w:rFonts w:ascii="Times New Roman" w:hAnsi="Times New Roman"/>
          <w:szCs w:val="22"/>
        </w:rPr>
        <w:t xml:space="preserve">tan, S.E. and Matesanz, S. 2015. An ideal weed: plasticity and invasiveness in </w:t>
      </w:r>
      <w:r w:rsidRPr="00F22919">
        <w:rPr>
          <w:rFonts w:ascii="Times New Roman" w:hAnsi="Times New Roman"/>
          <w:i/>
          <w:szCs w:val="22"/>
        </w:rPr>
        <w:t>Polygonum cespitosum</w:t>
      </w:r>
      <w:r w:rsidRPr="00F22919">
        <w:rPr>
          <w:rFonts w:ascii="Times New Roman" w:hAnsi="Times New Roman"/>
          <w:szCs w:val="22"/>
        </w:rPr>
        <w:t xml:space="preserve">. </w:t>
      </w:r>
      <w:r w:rsidRPr="00F22919">
        <w:rPr>
          <w:rFonts w:ascii="Times New Roman" w:hAnsi="Times New Roman"/>
          <w:i/>
          <w:szCs w:val="22"/>
        </w:rPr>
        <w:t>Annals of the New York Academy of Sciences</w:t>
      </w:r>
      <w:r w:rsidRPr="00F22919">
        <w:rPr>
          <w:rFonts w:ascii="Times New Roman" w:hAnsi="Times New Roman"/>
          <w:szCs w:val="22"/>
        </w:rPr>
        <w:t xml:space="preserve"> 1360: 101 – 119.  </w:t>
      </w:r>
    </w:p>
    <w:p w:rsidR="00F01E96" w:rsidRPr="00F22919" w:rsidRDefault="00F01E96" w:rsidP="00F01E96">
      <w:pPr>
        <w:ind w:left="720" w:hanging="720"/>
        <w:jc w:val="both"/>
        <w:rPr>
          <w:rFonts w:ascii="Times New Roman" w:hAnsi="Times New Roman"/>
          <w:szCs w:val="22"/>
        </w:rPr>
      </w:pPr>
      <w:r w:rsidRPr="00F22919">
        <w:rPr>
          <w:rFonts w:ascii="Times New Roman" w:hAnsi="Times New Roman"/>
          <w:szCs w:val="22"/>
        </w:rPr>
        <w:t xml:space="preserve">Taberlet, P., Gielly, L., Pauton, G., and Bouvet, J. 1991. Universal primers for amplification of three non coding regions of chloroplast DNA. </w:t>
      </w:r>
      <w:r w:rsidRPr="00F22919">
        <w:rPr>
          <w:rFonts w:ascii="Times New Roman" w:hAnsi="Times New Roman"/>
          <w:i/>
          <w:szCs w:val="22"/>
        </w:rPr>
        <w:t>Plant Molecular Biology</w:t>
      </w:r>
      <w:r w:rsidRPr="00F22919">
        <w:rPr>
          <w:rFonts w:ascii="Times New Roman" w:hAnsi="Times New Roman"/>
          <w:szCs w:val="22"/>
        </w:rPr>
        <w:t xml:space="preserve"> 17: 1105 – 1109.</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rPr>
        <w:t xml:space="preserve">Tan, B., Liu, K., Yue, X.L., Liu, F., Chen, J.M., and Wang, Q.F. 2008. Chloroplast DNA variation and phylogeographic patterns in the Chinese endemic marsh herb </w:t>
      </w:r>
      <w:r w:rsidRPr="00F22919">
        <w:rPr>
          <w:rFonts w:ascii="Times New Roman" w:hAnsi="Times New Roman" w:cs="Times New Roman"/>
          <w:i/>
        </w:rPr>
        <w:t>Sagittaria potamogetifolia</w:t>
      </w:r>
      <w:r w:rsidRPr="00F22919">
        <w:rPr>
          <w:rFonts w:ascii="Times New Roman" w:hAnsi="Times New Roman" w:cs="Times New Roman"/>
        </w:rPr>
        <w:t xml:space="preserve">. </w:t>
      </w:r>
      <w:r w:rsidRPr="00F22919">
        <w:rPr>
          <w:rFonts w:ascii="Times New Roman" w:hAnsi="Times New Roman" w:cs="Times New Roman"/>
          <w:i/>
        </w:rPr>
        <w:t>Aquatic Botany</w:t>
      </w:r>
      <w:r w:rsidRPr="00F22919">
        <w:rPr>
          <w:rFonts w:ascii="Times New Roman" w:hAnsi="Times New Roman" w:cs="Times New Roman"/>
        </w:rPr>
        <w:t xml:space="preserve"> 89(4): 372 – 378. </w:t>
      </w:r>
    </w:p>
    <w:p w:rsidR="00F01E96" w:rsidRPr="00F22919" w:rsidRDefault="00F01E96" w:rsidP="00F01E96">
      <w:pPr>
        <w:pStyle w:val="ListParagraph"/>
        <w:spacing w:after="0" w:line="240" w:lineRule="auto"/>
        <w:ind w:hanging="720"/>
        <w:jc w:val="both"/>
        <w:rPr>
          <w:rFonts w:ascii="Times New Roman" w:hAnsi="Times New Roman" w:cs="Times New Roman"/>
        </w:rPr>
      </w:pPr>
      <w:r w:rsidRPr="00F22919">
        <w:rPr>
          <w:rFonts w:ascii="Times New Roman" w:hAnsi="Times New Roman" w:cs="Times New Roman"/>
        </w:rPr>
        <w:t xml:space="preserve">The Plant List. 2013. Version 1.1. </w:t>
      </w:r>
      <w:hyperlink r:id="rId11" w:history="1">
        <w:r w:rsidRPr="00F22919">
          <w:rPr>
            <w:rStyle w:val="Hyperlink"/>
            <w:rFonts w:ascii="Times New Roman" w:hAnsi="Times New Roman" w:cs="Times New Roman"/>
          </w:rPr>
          <w:t>http://www.theplantlist.org/</w:t>
        </w:r>
      </w:hyperlink>
      <w:r w:rsidRPr="00F22919">
        <w:rPr>
          <w:rFonts w:ascii="Times New Roman" w:hAnsi="Times New Roman" w:cs="Times New Roman"/>
        </w:rPr>
        <w:t xml:space="preserve"> (diakses 31 Januari 2018). </w:t>
      </w:r>
    </w:p>
    <w:p w:rsidR="00F01E96" w:rsidRPr="00F22919" w:rsidRDefault="00F01E96" w:rsidP="00F01E96">
      <w:pPr>
        <w:pStyle w:val="ListParagraph"/>
        <w:spacing w:after="0" w:line="240" w:lineRule="auto"/>
        <w:ind w:hanging="720"/>
        <w:jc w:val="both"/>
        <w:rPr>
          <w:rFonts w:ascii="Times New Roman" w:hAnsi="Times New Roman" w:cs="Times New Roman"/>
          <w:lang w:val="fi-FI"/>
        </w:rPr>
      </w:pPr>
      <w:r w:rsidRPr="00F22919">
        <w:rPr>
          <w:rFonts w:ascii="Times New Roman" w:hAnsi="Times New Roman" w:cs="Times New Roman"/>
        </w:rPr>
        <w:t xml:space="preserve">Thompson, J.G., Higgins, D.G., and Gibson, T.J. 1994. Clustal W: improving the sensitivity of progressive multiple sequence alignments through sequence weighting, position specific gap penalties and weight matrix choice. </w:t>
      </w:r>
      <w:r w:rsidRPr="00F22919">
        <w:rPr>
          <w:rFonts w:ascii="Times New Roman" w:hAnsi="Times New Roman" w:cs="Times New Roman"/>
          <w:i/>
        </w:rPr>
        <w:t>Nucleic Acids Research</w:t>
      </w:r>
      <w:r w:rsidRPr="00F22919">
        <w:rPr>
          <w:rFonts w:ascii="Times New Roman" w:hAnsi="Times New Roman" w:cs="Times New Roman"/>
        </w:rPr>
        <w:t xml:space="preserve"> 22: 4673 – 4680.</w:t>
      </w:r>
    </w:p>
    <w:p w:rsidR="006F45A4" w:rsidRPr="00C05E48" w:rsidRDefault="00F01E96" w:rsidP="00F22919">
      <w:pPr>
        <w:pStyle w:val="ListParagraph"/>
        <w:spacing w:after="0" w:line="240" w:lineRule="auto"/>
        <w:ind w:hanging="720"/>
        <w:jc w:val="both"/>
      </w:pPr>
      <w:r w:rsidRPr="00F22919">
        <w:rPr>
          <w:rFonts w:ascii="Times New Roman" w:hAnsi="Times New Roman" w:cs="Times New Roman"/>
          <w:lang w:val="fi-FI"/>
        </w:rPr>
        <w:t xml:space="preserve">Varatharajan, R., Maisnam, S., Shimray, C.V., and Rachana, R.R. 2016. Pollination potential of thrips (Insecta: Thysanoptera) – an overview. </w:t>
      </w:r>
      <w:r w:rsidRPr="00F22919">
        <w:rPr>
          <w:rFonts w:ascii="Times New Roman" w:hAnsi="Times New Roman" w:cs="Times New Roman"/>
          <w:i/>
          <w:lang w:val="fi-FI"/>
        </w:rPr>
        <w:t>Zoo’s Print</w:t>
      </w:r>
      <w:r w:rsidRPr="00F22919">
        <w:rPr>
          <w:rFonts w:ascii="Times New Roman" w:hAnsi="Times New Roman" w:cs="Times New Roman"/>
          <w:lang w:val="fi-FI"/>
        </w:rPr>
        <w:t xml:space="preserve"> 31(4): 6 – 12.</w:t>
      </w:r>
    </w:p>
    <w:sectPr w:rsidR="006F45A4" w:rsidRPr="00C05E48" w:rsidSect="003237B2">
      <w:headerReference w:type="default" r:id="rId12"/>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C6D" w:rsidRDefault="00F82C6D">
      <w:r>
        <w:separator/>
      </w:r>
    </w:p>
  </w:endnote>
  <w:endnote w:type="continuationSeparator" w:id="0">
    <w:p w:rsidR="00F82C6D" w:rsidRDefault="00F82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bon">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C6D" w:rsidRPr="00043761" w:rsidRDefault="00F82C6D">
      <w:pPr>
        <w:pStyle w:val="Bulleted"/>
        <w:numPr>
          <w:ilvl w:val="0"/>
          <w:numId w:val="0"/>
        </w:numPr>
        <w:rPr>
          <w:rFonts w:ascii="Sabon" w:hAnsi="Sabon"/>
          <w:color w:val="auto"/>
          <w:szCs w:val="20"/>
        </w:rPr>
      </w:pPr>
      <w:r>
        <w:separator/>
      </w:r>
    </w:p>
  </w:footnote>
  <w:footnote w:type="continuationSeparator" w:id="0">
    <w:p w:rsidR="00F82C6D" w:rsidRDefault="00F82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487" w:rsidRDefault="009A0487"/>
  <w:p w:rsidR="009A0487" w:rsidRDefault="009A0487"/>
  <w:p w:rsidR="009A0487" w:rsidRDefault="009A0487"/>
  <w:p w:rsidR="009A0487" w:rsidRDefault="009A0487"/>
  <w:p w:rsidR="009A0487" w:rsidRDefault="009A0487"/>
  <w:p w:rsidR="009A0487" w:rsidRDefault="009A04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19C483A"/>
    <w:multiLevelType w:val="hybridMultilevel"/>
    <w:tmpl w:val="15606C8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4"/>
  </w:num>
  <w:num w:numId="2">
    <w:abstractNumId w:val="1"/>
  </w:num>
  <w:num w:numId="3">
    <w:abstractNumId w:val="0"/>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6EA6"/>
    <w:rsid w:val="00034D27"/>
    <w:rsid w:val="0005369D"/>
    <w:rsid w:val="00065BA2"/>
    <w:rsid w:val="00092418"/>
    <w:rsid w:val="00093859"/>
    <w:rsid w:val="000C2F37"/>
    <w:rsid w:val="00121F47"/>
    <w:rsid w:val="001616ED"/>
    <w:rsid w:val="00162A95"/>
    <w:rsid w:val="00171CB2"/>
    <w:rsid w:val="001D1947"/>
    <w:rsid w:val="002127C2"/>
    <w:rsid w:val="00217A8F"/>
    <w:rsid w:val="00217A99"/>
    <w:rsid w:val="00253B4D"/>
    <w:rsid w:val="00267BBE"/>
    <w:rsid w:val="00271B3E"/>
    <w:rsid w:val="00303A04"/>
    <w:rsid w:val="003214C6"/>
    <w:rsid w:val="003237B2"/>
    <w:rsid w:val="003242DE"/>
    <w:rsid w:val="003447B4"/>
    <w:rsid w:val="00354A88"/>
    <w:rsid w:val="003928D9"/>
    <w:rsid w:val="00405E14"/>
    <w:rsid w:val="00412DCE"/>
    <w:rsid w:val="004173E1"/>
    <w:rsid w:val="0042520D"/>
    <w:rsid w:val="00441B52"/>
    <w:rsid w:val="00456CA0"/>
    <w:rsid w:val="004637EE"/>
    <w:rsid w:val="00494B67"/>
    <w:rsid w:val="004B32DB"/>
    <w:rsid w:val="004D7BA1"/>
    <w:rsid w:val="005158FA"/>
    <w:rsid w:val="005165A9"/>
    <w:rsid w:val="005272F1"/>
    <w:rsid w:val="0054428D"/>
    <w:rsid w:val="00565198"/>
    <w:rsid w:val="005E232A"/>
    <w:rsid w:val="005F4A34"/>
    <w:rsid w:val="00615A2E"/>
    <w:rsid w:val="006165E7"/>
    <w:rsid w:val="00617A5A"/>
    <w:rsid w:val="0064440E"/>
    <w:rsid w:val="0065086E"/>
    <w:rsid w:val="006843A3"/>
    <w:rsid w:val="0069560F"/>
    <w:rsid w:val="006E63FA"/>
    <w:rsid w:val="006F45A4"/>
    <w:rsid w:val="006F5C70"/>
    <w:rsid w:val="007267EF"/>
    <w:rsid w:val="00733CB3"/>
    <w:rsid w:val="00770DEB"/>
    <w:rsid w:val="0079765A"/>
    <w:rsid w:val="007A45BA"/>
    <w:rsid w:val="00883D19"/>
    <w:rsid w:val="009017B8"/>
    <w:rsid w:val="009203CD"/>
    <w:rsid w:val="00933D4A"/>
    <w:rsid w:val="00934E0A"/>
    <w:rsid w:val="00965285"/>
    <w:rsid w:val="00994302"/>
    <w:rsid w:val="009A0487"/>
    <w:rsid w:val="009B3D90"/>
    <w:rsid w:val="009D0070"/>
    <w:rsid w:val="00A0552C"/>
    <w:rsid w:val="00B009B5"/>
    <w:rsid w:val="00B05982"/>
    <w:rsid w:val="00B515BB"/>
    <w:rsid w:val="00B66098"/>
    <w:rsid w:val="00B708C4"/>
    <w:rsid w:val="00B73A51"/>
    <w:rsid w:val="00B75E02"/>
    <w:rsid w:val="00B83F45"/>
    <w:rsid w:val="00BF3CAA"/>
    <w:rsid w:val="00C05A03"/>
    <w:rsid w:val="00C06547"/>
    <w:rsid w:val="00C1327D"/>
    <w:rsid w:val="00C25E47"/>
    <w:rsid w:val="00C41408"/>
    <w:rsid w:val="00C658E4"/>
    <w:rsid w:val="00C84700"/>
    <w:rsid w:val="00CD291E"/>
    <w:rsid w:val="00CD4F0B"/>
    <w:rsid w:val="00CE2C0E"/>
    <w:rsid w:val="00CF5960"/>
    <w:rsid w:val="00D16349"/>
    <w:rsid w:val="00D213C7"/>
    <w:rsid w:val="00D21449"/>
    <w:rsid w:val="00D34347"/>
    <w:rsid w:val="00D83A68"/>
    <w:rsid w:val="00D85F29"/>
    <w:rsid w:val="00DE578D"/>
    <w:rsid w:val="00E11CDD"/>
    <w:rsid w:val="00E336C5"/>
    <w:rsid w:val="00E85767"/>
    <w:rsid w:val="00ED4819"/>
    <w:rsid w:val="00ED6E60"/>
    <w:rsid w:val="00EE1D25"/>
    <w:rsid w:val="00EF6BE4"/>
    <w:rsid w:val="00EF7B42"/>
    <w:rsid w:val="00F01E96"/>
    <w:rsid w:val="00F22919"/>
    <w:rsid w:val="00F41C9E"/>
    <w:rsid w:val="00F44165"/>
    <w:rsid w:val="00F77B9B"/>
    <w:rsid w:val="00F82C6D"/>
    <w:rsid w:val="00FA046F"/>
    <w:rsid w:val="00FA7EFB"/>
    <w:rsid w:val="00FC187A"/>
    <w:rsid w:val="00FC554D"/>
    <w:rsid w:val="00FF5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link w:val="EndnoteTextChar"/>
    <w:uiPriority w:val="99"/>
    <w:semiHidden/>
    <w:rPr>
      <w:sz w:val="20"/>
    </w:rPr>
  </w:style>
  <w:style w:type="character" w:styleId="EndnoteReference">
    <w:name w:val="endnote reference"/>
    <w:uiPriority w:val="99"/>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Header">
    <w:name w:val="header"/>
    <w:basedOn w:val="Normal"/>
    <w:link w:val="HeaderChar"/>
    <w:uiPriority w:val="99"/>
    <w:unhideWhenUsed/>
    <w:rsid w:val="003237B2"/>
    <w:pPr>
      <w:tabs>
        <w:tab w:val="center" w:pos="4513"/>
        <w:tab w:val="right" w:pos="9026"/>
      </w:tabs>
    </w:pPr>
  </w:style>
  <w:style w:type="character" w:customStyle="1" w:styleId="HeaderChar">
    <w:name w:val="Header Char"/>
    <w:basedOn w:val="DefaultParagraphFont"/>
    <w:link w:val="Header"/>
    <w:uiPriority w:val="99"/>
    <w:rsid w:val="003237B2"/>
    <w:rPr>
      <w:rFonts w:ascii="Times" w:hAnsi="Times"/>
      <w:sz w:val="22"/>
      <w:lang w:eastAsia="en-US"/>
    </w:rPr>
  </w:style>
  <w:style w:type="paragraph" w:styleId="Footer">
    <w:name w:val="footer"/>
    <w:basedOn w:val="Normal"/>
    <w:link w:val="FooterChar"/>
    <w:uiPriority w:val="99"/>
    <w:unhideWhenUsed/>
    <w:rsid w:val="003237B2"/>
    <w:pPr>
      <w:tabs>
        <w:tab w:val="center" w:pos="4513"/>
        <w:tab w:val="right" w:pos="9026"/>
      </w:tabs>
    </w:pPr>
  </w:style>
  <w:style w:type="character" w:customStyle="1" w:styleId="FooterChar">
    <w:name w:val="Footer Char"/>
    <w:basedOn w:val="DefaultParagraphFont"/>
    <w:link w:val="Footer"/>
    <w:uiPriority w:val="99"/>
    <w:rsid w:val="003237B2"/>
    <w:rPr>
      <w:rFonts w:ascii="Times" w:hAnsi="Times"/>
      <w:sz w:val="22"/>
      <w:lang w:eastAsia="en-US"/>
    </w:rPr>
  </w:style>
  <w:style w:type="character" w:styleId="Hyperlink">
    <w:name w:val="Hyperlink"/>
    <w:basedOn w:val="DefaultParagraphFont"/>
    <w:uiPriority w:val="99"/>
    <w:unhideWhenUsed/>
    <w:rsid w:val="00C1327D"/>
    <w:rPr>
      <w:color w:val="0000FF" w:themeColor="hyperlink"/>
      <w:u w:val="single"/>
    </w:rPr>
  </w:style>
  <w:style w:type="paragraph" w:styleId="ListParagraph">
    <w:name w:val="List Paragraph"/>
    <w:basedOn w:val="Normal"/>
    <w:link w:val="ListParagraphChar"/>
    <w:uiPriority w:val="34"/>
    <w:qFormat/>
    <w:rsid w:val="00456CA0"/>
    <w:pPr>
      <w:spacing w:after="200" w:line="276" w:lineRule="auto"/>
      <w:ind w:left="720"/>
      <w:contextualSpacing/>
    </w:pPr>
    <w:rPr>
      <w:rFonts w:asciiTheme="minorHAnsi" w:eastAsiaTheme="minorEastAsia" w:hAnsiTheme="minorHAnsi" w:cstheme="minorBidi"/>
      <w:szCs w:val="22"/>
      <w:lang w:val="en-US"/>
    </w:rPr>
  </w:style>
  <w:style w:type="character" w:customStyle="1" w:styleId="ListParagraphChar">
    <w:name w:val="List Paragraph Char"/>
    <w:link w:val="ListParagraph"/>
    <w:uiPriority w:val="34"/>
    <w:locked/>
    <w:rsid w:val="00456CA0"/>
    <w:rPr>
      <w:rFonts w:asciiTheme="minorHAnsi" w:eastAsiaTheme="minorEastAsia" w:hAnsiTheme="minorHAnsi" w:cstheme="minorBidi"/>
      <w:sz w:val="22"/>
      <w:szCs w:val="22"/>
      <w:lang w:val="en-US" w:eastAsia="en-US"/>
    </w:rPr>
  </w:style>
  <w:style w:type="paragraph" w:styleId="BalloonText">
    <w:name w:val="Balloon Text"/>
    <w:basedOn w:val="Normal"/>
    <w:link w:val="BalloonTextChar"/>
    <w:uiPriority w:val="99"/>
    <w:semiHidden/>
    <w:unhideWhenUsed/>
    <w:rsid w:val="00456CA0"/>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456CA0"/>
    <w:rPr>
      <w:rFonts w:ascii="Tahoma" w:eastAsiaTheme="minorHAnsi" w:hAnsi="Tahoma" w:cs="Tahoma"/>
      <w:sz w:val="16"/>
      <w:szCs w:val="16"/>
      <w:lang w:val="en-US" w:eastAsia="en-US"/>
    </w:rPr>
  </w:style>
  <w:style w:type="table" w:styleId="TableGrid">
    <w:name w:val="Table Grid"/>
    <w:basedOn w:val="TableNormal"/>
    <w:uiPriority w:val="59"/>
    <w:rsid w:val="00412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link w:val="EndnoteText"/>
    <w:uiPriority w:val="99"/>
    <w:semiHidden/>
    <w:rsid w:val="00994302"/>
    <w:rPr>
      <w:rFonts w:ascii="Times" w:hAnsi="Times"/>
      <w:lang w:eastAsia="en-US"/>
    </w:rPr>
  </w:style>
  <w:style w:type="character" w:customStyle="1" w:styleId="citation">
    <w:name w:val="citation"/>
    <w:basedOn w:val="DefaultParagraphFont"/>
    <w:rsid w:val="00F01E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link w:val="EndnoteTextChar"/>
    <w:uiPriority w:val="99"/>
    <w:semiHidden/>
    <w:rPr>
      <w:sz w:val="20"/>
    </w:rPr>
  </w:style>
  <w:style w:type="character" w:styleId="EndnoteReference">
    <w:name w:val="endnote reference"/>
    <w:uiPriority w:val="99"/>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Header">
    <w:name w:val="header"/>
    <w:basedOn w:val="Normal"/>
    <w:link w:val="HeaderChar"/>
    <w:uiPriority w:val="99"/>
    <w:unhideWhenUsed/>
    <w:rsid w:val="003237B2"/>
    <w:pPr>
      <w:tabs>
        <w:tab w:val="center" w:pos="4513"/>
        <w:tab w:val="right" w:pos="9026"/>
      </w:tabs>
    </w:pPr>
  </w:style>
  <w:style w:type="character" w:customStyle="1" w:styleId="HeaderChar">
    <w:name w:val="Header Char"/>
    <w:basedOn w:val="DefaultParagraphFont"/>
    <w:link w:val="Header"/>
    <w:uiPriority w:val="99"/>
    <w:rsid w:val="003237B2"/>
    <w:rPr>
      <w:rFonts w:ascii="Times" w:hAnsi="Times"/>
      <w:sz w:val="22"/>
      <w:lang w:eastAsia="en-US"/>
    </w:rPr>
  </w:style>
  <w:style w:type="paragraph" w:styleId="Footer">
    <w:name w:val="footer"/>
    <w:basedOn w:val="Normal"/>
    <w:link w:val="FooterChar"/>
    <w:uiPriority w:val="99"/>
    <w:unhideWhenUsed/>
    <w:rsid w:val="003237B2"/>
    <w:pPr>
      <w:tabs>
        <w:tab w:val="center" w:pos="4513"/>
        <w:tab w:val="right" w:pos="9026"/>
      </w:tabs>
    </w:pPr>
  </w:style>
  <w:style w:type="character" w:customStyle="1" w:styleId="FooterChar">
    <w:name w:val="Footer Char"/>
    <w:basedOn w:val="DefaultParagraphFont"/>
    <w:link w:val="Footer"/>
    <w:uiPriority w:val="99"/>
    <w:rsid w:val="003237B2"/>
    <w:rPr>
      <w:rFonts w:ascii="Times" w:hAnsi="Times"/>
      <w:sz w:val="22"/>
      <w:lang w:eastAsia="en-US"/>
    </w:rPr>
  </w:style>
  <w:style w:type="character" w:styleId="Hyperlink">
    <w:name w:val="Hyperlink"/>
    <w:basedOn w:val="DefaultParagraphFont"/>
    <w:uiPriority w:val="99"/>
    <w:unhideWhenUsed/>
    <w:rsid w:val="00C1327D"/>
    <w:rPr>
      <w:color w:val="0000FF" w:themeColor="hyperlink"/>
      <w:u w:val="single"/>
    </w:rPr>
  </w:style>
  <w:style w:type="paragraph" w:styleId="ListParagraph">
    <w:name w:val="List Paragraph"/>
    <w:basedOn w:val="Normal"/>
    <w:link w:val="ListParagraphChar"/>
    <w:uiPriority w:val="34"/>
    <w:qFormat/>
    <w:rsid w:val="00456CA0"/>
    <w:pPr>
      <w:spacing w:after="200" w:line="276" w:lineRule="auto"/>
      <w:ind w:left="720"/>
      <w:contextualSpacing/>
    </w:pPr>
    <w:rPr>
      <w:rFonts w:asciiTheme="minorHAnsi" w:eastAsiaTheme="minorEastAsia" w:hAnsiTheme="minorHAnsi" w:cstheme="minorBidi"/>
      <w:szCs w:val="22"/>
      <w:lang w:val="en-US"/>
    </w:rPr>
  </w:style>
  <w:style w:type="character" w:customStyle="1" w:styleId="ListParagraphChar">
    <w:name w:val="List Paragraph Char"/>
    <w:link w:val="ListParagraph"/>
    <w:uiPriority w:val="34"/>
    <w:locked/>
    <w:rsid w:val="00456CA0"/>
    <w:rPr>
      <w:rFonts w:asciiTheme="minorHAnsi" w:eastAsiaTheme="minorEastAsia" w:hAnsiTheme="minorHAnsi" w:cstheme="minorBidi"/>
      <w:sz w:val="22"/>
      <w:szCs w:val="22"/>
      <w:lang w:val="en-US" w:eastAsia="en-US"/>
    </w:rPr>
  </w:style>
  <w:style w:type="paragraph" w:styleId="BalloonText">
    <w:name w:val="Balloon Text"/>
    <w:basedOn w:val="Normal"/>
    <w:link w:val="BalloonTextChar"/>
    <w:uiPriority w:val="99"/>
    <w:semiHidden/>
    <w:unhideWhenUsed/>
    <w:rsid w:val="00456CA0"/>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456CA0"/>
    <w:rPr>
      <w:rFonts w:ascii="Tahoma" w:eastAsiaTheme="minorHAnsi" w:hAnsi="Tahoma" w:cs="Tahoma"/>
      <w:sz w:val="16"/>
      <w:szCs w:val="16"/>
      <w:lang w:val="en-US" w:eastAsia="en-US"/>
    </w:rPr>
  </w:style>
  <w:style w:type="table" w:styleId="TableGrid">
    <w:name w:val="Table Grid"/>
    <w:basedOn w:val="TableNormal"/>
    <w:uiPriority w:val="59"/>
    <w:rsid w:val="00412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link w:val="EndnoteText"/>
    <w:uiPriority w:val="99"/>
    <w:semiHidden/>
    <w:rsid w:val="00994302"/>
    <w:rPr>
      <w:rFonts w:ascii="Times" w:hAnsi="Times"/>
      <w:lang w:eastAsia="en-US"/>
    </w:rPr>
  </w:style>
  <w:style w:type="character" w:customStyle="1" w:styleId="citation">
    <w:name w:val="citation"/>
    <w:basedOn w:val="DefaultParagraphFont"/>
    <w:rsid w:val="00F01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plantlist.org/" TargetMode="Externa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susanto1408@yahoo.co.id"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CB0B8-2D48-416E-94B4-5F01B7B14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2</TotalTime>
  <Pages>8</Pages>
  <Words>7455</Words>
  <Characters>42496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49852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ASUS</cp:lastModifiedBy>
  <cp:revision>2</cp:revision>
  <cp:lastPrinted>2005-02-25T09:52:00Z</cp:lastPrinted>
  <dcterms:created xsi:type="dcterms:W3CDTF">2018-11-28T09:53:00Z</dcterms:created>
  <dcterms:modified xsi:type="dcterms:W3CDTF">2018-11-28T09:53:00Z</dcterms:modified>
</cp:coreProperties>
</file>